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EC059" w14:textId="77777777" w:rsidR="0004347B" w:rsidRPr="0004347B" w:rsidRDefault="0004347B" w:rsidP="00011E72">
      <w:pPr>
        <w:pStyle w:val="NoSpacing"/>
        <w:jc w:val="center"/>
        <w:rPr>
          <w:rFonts w:ascii="Garamond" w:hAnsi="Garamond"/>
          <w:b/>
          <w:sz w:val="24"/>
          <w:lang w:val="en-US"/>
        </w:rPr>
      </w:pPr>
    </w:p>
    <w:p w14:paraId="5E55D3A0" w14:textId="3BA327FC" w:rsidR="000963FA" w:rsidRPr="004A770D" w:rsidRDefault="00011E72" w:rsidP="004A770D">
      <w:pPr>
        <w:pStyle w:val="NoSpacing"/>
        <w:rPr>
          <w:rFonts w:ascii="Saya FY" w:hAnsi="Saya FY"/>
          <w:b/>
          <w:sz w:val="28"/>
          <w:lang w:val="en-US"/>
        </w:rPr>
      </w:pPr>
      <w:r w:rsidRPr="004A770D">
        <w:rPr>
          <w:rFonts w:ascii="Saya FY" w:hAnsi="Saya FY"/>
          <w:b/>
          <w:sz w:val="28"/>
          <w:lang w:val="en-US"/>
        </w:rPr>
        <w:t>Frontclear</w:t>
      </w:r>
      <w:r w:rsidR="004A770D">
        <w:rPr>
          <w:rFonts w:ascii="Saya FY" w:hAnsi="Saya FY"/>
          <w:b/>
          <w:sz w:val="28"/>
          <w:lang w:val="en-US"/>
        </w:rPr>
        <w:t xml:space="preserve"> and</w:t>
      </w:r>
      <w:r w:rsidRPr="004A770D">
        <w:rPr>
          <w:rFonts w:ascii="Saya FY" w:hAnsi="Saya FY"/>
          <w:b/>
          <w:sz w:val="28"/>
          <w:lang w:val="en-US"/>
        </w:rPr>
        <w:t xml:space="preserve"> </w:t>
      </w:r>
      <w:r w:rsidR="00067F2E">
        <w:rPr>
          <w:rFonts w:ascii="Saya FY" w:hAnsi="Saya FY"/>
          <w:b/>
          <w:sz w:val="28"/>
          <w:lang w:val="en-US"/>
        </w:rPr>
        <w:t xml:space="preserve">White &amp; Case team-up to </w:t>
      </w:r>
      <w:r w:rsidR="00D2136B">
        <w:rPr>
          <w:rFonts w:ascii="Saya FY" w:hAnsi="Saya FY"/>
          <w:b/>
          <w:sz w:val="28"/>
          <w:lang w:val="en-US"/>
        </w:rPr>
        <w:t>build knowledge on derivative documentation in frontier markets</w:t>
      </w:r>
    </w:p>
    <w:p w14:paraId="1DA481EF" w14:textId="6629747A" w:rsidR="00011E72" w:rsidRPr="004A770D" w:rsidRDefault="00011E72" w:rsidP="004A770D">
      <w:pPr>
        <w:pStyle w:val="NoSpacing"/>
        <w:rPr>
          <w:rFonts w:ascii="Saya FY" w:hAnsi="Saya FY"/>
          <w:b/>
          <w:i/>
          <w:lang w:val="en-US"/>
        </w:rPr>
      </w:pPr>
      <w:r w:rsidRPr="004A770D">
        <w:rPr>
          <w:rFonts w:ascii="Saya FY" w:hAnsi="Saya FY"/>
          <w:b/>
          <w:i/>
          <w:sz w:val="24"/>
          <w:lang w:val="en-US"/>
        </w:rPr>
        <w:t xml:space="preserve">Partnership to </w:t>
      </w:r>
      <w:r w:rsidR="004A770D">
        <w:rPr>
          <w:rFonts w:ascii="Saya FY" w:hAnsi="Saya FY"/>
          <w:b/>
          <w:i/>
          <w:sz w:val="24"/>
          <w:lang w:val="en-US"/>
        </w:rPr>
        <w:t xml:space="preserve">support </w:t>
      </w:r>
      <w:r w:rsidR="001B0CD9">
        <w:rPr>
          <w:rFonts w:ascii="Saya FY" w:hAnsi="Saya FY"/>
          <w:b/>
          <w:i/>
          <w:sz w:val="24"/>
          <w:lang w:val="en-US"/>
        </w:rPr>
        <w:t>learning and best practice</w:t>
      </w:r>
      <w:r w:rsidR="004A770D">
        <w:rPr>
          <w:rFonts w:ascii="Saya FY" w:hAnsi="Saya FY"/>
          <w:b/>
          <w:i/>
          <w:sz w:val="24"/>
          <w:lang w:val="en-US"/>
        </w:rPr>
        <w:t xml:space="preserve"> in </w:t>
      </w:r>
      <w:r w:rsidR="00F31AD3">
        <w:rPr>
          <w:rFonts w:ascii="Saya FY" w:hAnsi="Saya FY"/>
          <w:b/>
          <w:i/>
          <w:sz w:val="24"/>
          <w:lang w:val="en-US"/>
        </w:rPr>
        <w:t>ISDA documentation</w:t>
      </w:r>
      <w:r w:rsidR="00C241C1" w:rsidRPr="004A770D">
        <w:rPr>
          <w:rFonts w:ascii="Saya FY" w:hAnsi="Saya FY"/>
          <w:b/>
          <w:i/>
          <w:sz w:val="24"/>
          <w:lang w:val="en-US"/>
        </w:rPr>
        <w:t xml:space="preserve"> </w:t>
      </w:r>
    </w:p>
    <w:p w14:paraId="4B197B60" w14:textId="77777777" w:rsidR="000963FA" w:rsidRPr="004A770D" w:rsidRDefault="000963FA" w:rsidP="00011E72">
      <w:pPr>
        <w:pStyle w:val="NoSpacing"/>
        <w:rPr>
          <w:rFonts w:ascii="Saya FY" w:hAnsi="Saya FY"/>
          <w:lang w:val="en-US"/>
        </w:rPr>
      </w:pPr>
    </w:p>
    <w:p w14:paraId="46A4210A" w14:textId="5AC61FED" w:rsidR="006A5EEC" w:rsidRDefault="00011E72" w:rsidP="006A5EEC">
      <w:pPr>
        <w:pStyle w:val="NoSpacing"/>
        <w:jc w:val="both"/>
        <w:rPr>
          <w:rFonts w:ascii="Saya FY" w:hAnsi="Saya FY"/>
          <w:lang w:val="en-US"/>
        </w:rPr>
      </w:pPr>
      <w:r w:rsidRPr="00535292">
        <w:rPr>
          <w:rFonts w:ascii="Saya FY" w:hAnsi="Saya FY"/>
          <w:b/>
          <w:bCs/>
          <w:lang w:val="en-US"/>
        </w:rPr>
        <w:t>AMSTERDAM</w:t>
      </w:r>
      <w:r w:rsidR="00460CAE">
        <w:rPr>
          <w:rFonts w:ascii="Saya FY" w:hAnsi="Saya FY"/>
          <w:b/>
          <w:bCs/>
          <w:lang w:val="en-US"/>
        </w:rPr>
        <w:t xml:space="preserve"> / NEW YORK CITY JULY</w:t>
      </w:r>
      <w:r w:rsidRPr="00535292">
        <w:rPr>
          <w:rFonts w:ascii="Saya FY" w:hAnsi="Saya FY"/>
          <w:b/>
          <w:bCs/>
          <w:lang w:val="en-US"/>
        </w:rPr>
        <w:t xml:space="preserve"> 20</w:t>
      </w:r>
      <w:r w:rsidR="00EE63F4" w:rsidRPr="00535292">
        <w:rPr>
          <w:rFonts w:ascii="Saya FY" w:hAnsi="Saya FY"/>
          <w:b/>
          <w:bCs/>
          <w:lang w:val="en-US"/>
        </w:rPr>
        <w:t>20</w:t>
      </w:r>
      <w:r w:rsidRPr="00535292">
        <w:rPr>
          <w:rFonts w:ascii="Saya FY" w:hAnsi="Saya FY"/>
          <w:b/>
          <w:bCs/>
          <w:lang w:val="en-US"/>
        </w:rPr>
        <w:t xml:space="preserve"> –</w:t>
      </w:r>
      <w:r w:rsidR="00D1649C" w:rsidRPr="00535292">
        <w:rPr>
          <w:rFonts w:ascii="Saya FY" w:hAnsi="Saya FY"/>
          <w:b/>
          <w:bCs/>
          <w:color w:val="000000" w:themeColor="text1"/>
          <w:lang w:val="en-US"/>
        </w:rPr>
        <w:t xml:space="preserve"> Frontclear and </w:t>
      </w:r>
      <w:r w:rsidR="00034416">
        <w:rPr>
          <w:rFonts w:ascii="Saya FY" w:hAnsi="Saya FY"/>
          <w:b/>
          <w:bCs/>
          <w:color w:val="000000" w:themeColor="text1"/>
          <w:lang w:val="en-US"/>
        </w:rPr>
        <w:t>global l</w:t>
      </w:r>
      <w:r w:rsidR="005C7F41">
        <w:rPr>
          <w:rFonts w:ascii="Saya FY" w:hAnsi="Saya FY"/>
          <w:b/>
          <w:bCs/>
          <w:color w:val="000000" w:themeColor="text1"/>
          <w:lang w:val="en-US"/>
        </w:rPr>
        <w:t xml:space="preserve">aw firm </w:t>
      </w:r>
      <w:r w:rsidR="00F31AD3">
        <w:rPr>
          <w:rFonts w:ascii="Saya FY" w:hAnsi="Saya FY"/>
          <w:b/>
          <w:bCs/>
          <w:color w:val="000000" w:themeColor="text1"/>
          <w:lang w:val="en-US"/>
        </w:rPr>
        <w:t>White &amp; Case</w:t>
      </w:r>
      <w:r w:rsidR="005C7F41">
        <w:rPr>
          <w:rFonts w:ascii="Saya FY" w:hAnsi="Saya FY"/>
          <w:b/>
          <w:bCs/>
          <w:color w:val="000000" w:themeColor="text1"/>
          <w:lang w:val="en-US"/>
        </w:rPr>
        <w:t xml:space="preserve"> LLP</w:t>
      </w:r>
      <w:r w:rsidR="00034416">
        <w:rPr>
          <w:rFonts w:ascii="Saya FY" w:hAnsi="Saya FY"/>
          <w:b/>
          <w:bCs/>
          <w:color w:val="000000" w:themeColor="text1"/>
          <w:lang w:val="en-US"/>
        </w:rPr>
        <w:t xml:space="preserve"> </w:t>
      </w:r>
      <w:r w:rsidR="00D1649C" w:rsidRPr="00535292">
        <w:rPr>
          <w:rFonts w:ascii="Saya FY" w:hAnsi="Saya FY"/>
          <w:b/>
          <w:bCs/>
          <w:color w:val="000000" w:themeColor="text1"/>
          <w:lang w:val="en-US"/>
        </w:rPr>
        <w:t xml:space="preserve">signed a </w:t>
      </w:r>
      <w:r w:rsidR="004D0EA4" w:rsidRPr="00535292">
        <w:rPr>
          <w:rFonts w:ascii="Saya FY" w:hAnsi="Saya FY"/>
          <w:b/>
          <w:bCs/>
          <w:color w:val="000000" w:themeColor="text1"/>
          <w:lang w:val="en-US"/>
        </w:rPr>
        <w:t>Grant Agreement</w:t>
      </w:r>
      <w:r w:rsidR="007D5F4D">
        <w:rPr>
          <w:rFonts w:ascii="Saya FY" w:hAnsi="Saya FY"/>
          <w:b/>
          <w:bCs/>
          <w:color w:val="000000" w:themeColor="text1"/>
          <w:lang w:val="en-US"/>
        </w:rPr>
        <w:t>, thereby formalizing</w:t>
      </w:r>
      <w:r w:rsidR="00621E8A" w:rsidRPr="00535292">
        <w:rPr>
          <w:rFonts w:ascii="Saya FY" w:hAnsi="Saya FY"/>
          <w:b/>
          <w:bCs/>
          <w:lang w:val="en-US"/>
        </w:rPr>
        <w:t xml:space="preserve"> their shared commitment </w:t>
      </w:r>
      <w:r w:rsidR="00A23C83" w:rsidRPr="00535292">
        <w:rPr>
          <w:rFonts w:ascii="Saya FY" w:hAnsi="Saya FY"/>
          <w:b/>
          <w:bCs/>
          <w:lang w:val="en-US"/>
        </w:rPr>
        <w:t xml:space="preserve">to </w:t>
      </w:r>
      <w:r w:rsidR="0025088C">
        <w:rPr>
          <w:rFonts w:ascii="Saya FY" w:hAnsi="Saya FY"/>
          <w:b/>
          <w:bCs/>
          <w:lang w:val="en-US"/>
        </w:rPr>
        <w:t xml:space="preserve">support the knowledge needs of bank staff in </w:t>
      </w:r>
      <w:r w:rsidR="00A23C83" w:rsidRPr="00535292">
        <w:rPr>
          <w:rFonts w:ascii="Saya FY" w:hAnsi="Saya FY"/>
          <w:b/>
          <w:bCs/>
          <w:lang w:val="en-US"/>
        </w:rPr>
        <w:t xml:space="preserve">emerging and frontier markets </w:t>
      </w:r>
      <w:r w:rsidR="007D5F4D">
        <w:rPr>
          <w:rFonts w:ascii="Saya FY" w:hAnsi="Saya FY"/>
          <w:b/>
          <w:bCs/>
          <w:lang w:val="en-US"/>
        </w:rPr>
        <w:t xml:space="preserve">(EMDCs) </w:t>
      </w:r>
      <w:r w:rsidR="00A23C83" w:rsidRPr="00535292">
        <w:rPr>
          <w:rFonts w:ascii="Saya FY" w:hAnsi="Saya FY"/>
          <w:b/>
          <w:bCs/>
          <w:lang w:val="en-US"/>
        </w:rPr>
        <w:t xml:space="preserve">in Africa, Asia and Latin America.  </w:t>
      </w:r>
      <w:r w:rsidR="006A5EEC" w:rsidRPr="00D45B2F">
        <w:rPr>
          <w:rFonts w:ascii="Saya FY" w:hAnsi="Saya FY"/>
          <w:b/>
          <w:bCs/>
          <w:lang w:val="en-US"/>
        </w:rPr>
        <w:t>White &amp; Case</w:t>
      </w:r>
      <w:r w:rsidR="00792425">
        <w:rPr>
          <w:rFonts w:ascii="Saya FY" w:hAnsi="Saya FY"/>
          <w:b/>
          <w:bCs/>
          <w:lang w:val="en-US"/>
        </w:rPr>
        <w:t xml:space="preserve">, </w:t>
      </w:r>
      <w:r w:rsidR="00B01956">
        <w:rPr>
          <w:rFonts w:ascii="Saya FY" w:hAnsi="Saya FY"/>
          <w:b/>
          <w:bCs/>
          <w:lang w:val="en-US"/>
        </w:rPr>
        <w:t>working on this pro b</w:t>
      </w:r>
      <w:r w:rsidR="005C7F41">
        <w:rPr>
          <w:rFonts w:ascii="Saya FY" w:hAnsi="Saya FY"/>
          <w:b/>
          <w:bCs/>
          <w:lang w:val="en-US"/>
        </w:rPr>
        <w:t>ono,</w:t>
      </w:r>
      <w:r w:rsidR="006A5EEC" w:rsidRPr="00D45B2F">
        <w:rPr>
          <w:rFonts w:ascii="Saya FY" w:hAnsi="Saya FY"/>
          <w:b/>
          <w:bCs/>
          <w:lang w:val="en-US"/>
        </w:rPr>
        <w:t xml:space="preserve"> and Frontclear are partner</w:t>
      </w:r>
      <w:r w:rsidR="00D45B2F">
        <w:rPr>
          <w:rFonts w:ascii="Saya FY" w:hAnsi="Saya FY"/>
          <w:b/>
          <w:bCs/>
          <w:lang w:val="en-US"/>
        </w:rPr>
        <w:t>ing</w:t>
      </w:r>
      <w:r w:rsidR="006A5EEC" w:rsidRPr="00D45B2F">
        <w:rPr>
          <w:rFonts w:ascii="Saya FY" w:hAnsi="Saya FY"/>
          <w:b/>
          <w:bCs/>
          <w:lang w:val="en-US"/>
        </w:rPr>
        <w:t xml:space="preserve"> to produce an easy to use handbook:  A Rough Guide to ISDA for Non-Lawyers and Operational Bank Staff.</w:t>
      </w:r>
    </w:p>
    <w:p w14:paraId="774D1554" w14:textId="1E07C08C" w:rsidR="00380142" w:rsidRPr="00535292" w:rsidRDefault="00380142" w:rsidP="00C241C1">
      <w:pPr>
        <w:pStyle w:val="NoSpacing"/>
        <w:jc w:val="both"/>
        <w:rPr>
          <w:rFonts w:ascii="Saya FY" w:hAnsi="Saya FY"/>
          <w:b/>
          <w:bCs/>
          <w:lang w:val="en-US"/>
        </w:rPr>
      </w:pPr>
    </w:p>
    <w:p w14:paraId="4787FDB7" w14:textId="5A6EA37D" w:rsidR="00700CA7" w:rsidRPr="00485182" w:rsidRDefault="00700CA7" w:rsidP="00C241C1">
      <w:pPr>
        <w:pStyle w:val="NoSpacing"/>
        <w:jc w:val="both"/>
        <w:rPr>
          <w:rFonts w:ascii="Saya FY" w:hAnsi="Saya FY"/>
          <w:lang w:val="en-US"/>
        </w:rPr>
      </w:pPr>
      <w:r>
        <w:rPr>
          <w:rFonts w:ascii="Saya FY" w:hAnsi="Saya FY"/>
          <w:lang w:val="en-US"/>
        </w:rPr>
        <w:t xml:space="preserve">EMDC capital markets are becoming increasingly sophisticated, responding to the needs of an expanding corporate and SME sector.  </w:t>
      </w:r>
      <w:r w:rsidR="0028316A">
        <w:rPr>
          <w:rFonts w:ascii="Saya FY" w:hAnsi="Saya FY"/>
          <w:lang w:val="en-US"/>
        </w:rPr>
        <w:t xml:space="preserve">These entities </w:t>
      </w:r>
      <w:r>
        <w:rPr>
          <w:rFonts w:ascii="Saya FY" w:hAnsi="Saya FY"/>
          <w:lang w:val="en-US"/>
        </w:rPr>
        <w:t xml:space="preserve">often maintain deposits </w:t>
      </w:r>
      <w:r w:rsidR="00E81B7E">
        <w:rPr>
          <w:rFonts w:ascii="Saya FY" w:hAnsi="Saya FY"/>
          <w:lang w:val="en-US"/>
        </w:rPr>
        <w:t xml:space="preserve">in multiple currencies </w:t>
      </w:r>
      <w:r>
        <w:rPr>
          <w:rFonts w:ascii="Saya FY" w:hAnsi="Saya FY"/>
          <w:lang w:val="en-US"/>
        </w:rPr>
        <w:t xml:space="preserve">and require access to short-dated USD and foreign currency, to meet </w:t>
      </w:r>
      <w:r w:rsidR="006403F8">
        <w:rPr>
          <w:rFonts w:ascii="Saya FY" w:hAnsi="Saya FY"/>
          <w:lang w:val="en-US"/>
        </w:rPr>
        <w:t xml:space="preserve">operational </w:t>
      </w:r>
      <w:r>
        <w:rPr>
          <w:rFonts w:ascii="Saya FY" w:hAnsi="Saya FY"/>
          <w:lang w:val="en-US"/>
        </w:rPr>
        <w:t xml:space="preserve">business requirements.  The banking sector must manage its balance sheet currency, funding and liquidity risks accordingly. </w:t>
      </w:r>
      <w:r w:rsidR="001A35A5">
        <w:rPr>
          <w:rFonts w:ascii="Saya FY" w:hAnsi="Saya FY"/>
          <w:lang w:val="en-US"/>
        </w:rPr>
        <w:t xml:space="preserve"> Derivative transactions </w:t>
      </w:r>
      <w:r w:rsidR="00D2136B">
        <w:rPr>
          <w:rFonts w:ascii="Saya FY" w:hAnsi="Saya FY"/>
          <w:lang w:val="en-US"/>
        </w:rPr>
        <w:t>such as</w:t>
      </w:r>
      <w:r w:rsidR="001A35A5">
        <w:rPr>
          <w:rFonts w:ascii="Saya FY" w:hAnsi="Saya FY"/>
          <w:lang w:val="en-US"/>
        </w:rPr>
        <w:t xml:space="preserve"> swaps</w:t>
      </w:r>
      <w:r w:rsidR="00485182">
        <w:rPr>
          <w:rFonts w:ascii="Saya FY" w:hAnsi="Saya FY"/>
          <w:lang w:val="en-US"/>
        </w:rPr>
        <w:t xml:space="preserve"> provide a way to </w:t>
      </w:r>
      <w:r w:rsidR="00B9078D">
        <w:rPr>
          <w:rFonts w:ascii="Saya FY" w:hAnsi="Saya FY"/>
          <w:lang w:val="en-US"/>
        </w:rPr>
        <w:t xml:space="preserve">hedge against unfavorable movements in </w:t>
      </w:r>
      <w:r w:rsidR="00D2136B">
        <w:rPr>
          <w:rFonts w:ascii="Saya FY" w:hAnsi="Saya FY"/>
          <w:lang w:val="en-US"/>
        </w:rPr>
        <w:t>FX and interest</w:t>
      </w:r>
      <w:r w:rsidR="00B9078D">
        <w:rPr>
          <w:rFonts w:ascii="Saya FY" w:hAnsi="Saya FY"/>
          <w:lang w:val="en-US"/>
        </w:rPr>
        <w:t xml:space="preserve"> rates and efficiently mitigate risks. </w:t>
      </w:r>
    </w:p>
    <w:p w14:paraId="46C9C1A8" w14:textId="77777777" w:rsidR="00700CA7" w:rsidRDefault="00700CA7" w:rsidP="00C241C1">
      <w:pPr>
        <w:pStyle w:val="NoSpacing"/>
        <w:jc w:val="both"/>
        <w:rPr>
          <w:rFonts w:ascii="Saya FY" w:hAnsi="Saya FY"/>
          <w:lang w:val="en-US"/>
        </w:rPr>
      </w:pPr>
    </w:p>
    <w:p w14:paraId="386B3774" w14:textId="0BD95DFC" w:rsidR="000D738B" w:rsidRDefault="004453D1" w:rsidP="00C241C1">
      <w:pPr>
        <w:pStyle w:val="NoSpacing"/>
        <w:jc w:val="both"/>
        <w:rPr>
          <w:rFonts w:ascii="Saya FY" w:hAnsi="Saya FY" w:cs="Arial"/>
          <w:color w:val="222222"/>
          <w:shd w:val="clear" w:color="auto" w:fill="FFFFFF"/>
          <w:lang w:val="en-US"/>
        </w:rPr>
      </w:pPr>
      <w:r w:rsidRPr="004453D1">
        <w:rPr>
          <w:rFonts w:ascii="Saya FY" w:hAnsi="Saya FY" w:cs="Arial"/>
          <w:color w:val="222222"/>
          <w:shd w:val="clear" w:color="auto" w:fill="FFFFFF"/>
          <w:lang w:val="en-US"/>
        </w:rPr>
        <w:t>The ISDA Master Agreement</w:t>
      </w:r>
      <w:r>
        <w:rPr>
          <w:rFonts w:ascii="Saya FY" w:hAnsi="Saya FY" w:cs="Arial"/>
          <w:color w:val="222222"/>
          <w:shd w:val="clear" w:color="auto" w:fill="FFFFFF"/>
          <w:lang w:val="en-US"/>
        </w:rPr>
        <w:t xml:space="preserve"> document</w:t>
      </w:r>
      <w:r w:rsidRPr="004453D1">
        <w:rPr>
          <w:rFonts w:ascii="Saya FY" w:hAnsi="Saya FY" w:cs="Arial"/>
          <w:color w:val="222222"/>
          <w:shd w:val="clear" w:color="auto" w:fill="FFFFFF"/>
          <w:lang w:val="en-US"/>
        </w:rPr>
        <w:t xml:space="preserve">, published by the International Swaps and Derivatives Association, </w:t>
      </w:r>
      <w:r w:rsidR="00A92212">
        <w:rPr>
          <w:rFonts w:ascii="Saya FY" w:hAnsi="Saya FY" w:cs="Arial"/>
          <w:color w:val="222222"/>
          <w:shd w:val="clear" w:color="auto" w:fill="FFFFFF"/>
          <w:lang w:val="en-US"/>
        </w:rPr>
        <w:t xml:space="preserve">Inc. </w:t>
      </w:r>
      <w:r w:rsidRPr="004453D1">
        <w:rPr>
          <w:rFonts w:ascii="Saya FY" w:hAnsi="Saya FY" w:cs="Arial"/>
          <w:color w:val="222222"/>
          <w:shd w:val="clear" w:color="auto" w:fill="FFFFFF"/>
          <w:lang w:val="en-US"/>
        </w:rPr>
        <w:t xml:space="preserve">is the most commonly used master agreement </w:t>
      </w:r>
      <w:r w:rsidR="00B756BC">
        <w:rPr>
          <w:rFonts w:ascii="Saya FY" w:hAnsi="Saya FY" w:cs="Arial"/>
          <w:color w:val="222222"/>
          <w:shd w:val="clear" w:color="auto" w:fill="FFFFFF"/>
          <w:lang w:val="en-US"/>
        </w:rPr>
        <w:t>under which to trans</w:t>
      </w:r>
      <w:r w:rsidR="000D738B">
        <w:rPr>
          <w:rFonts w:ascii="Saya FY" w:hAnsi="Saya FY" w:cs="Arial"/>
          <w:color w:val="222222"/>
          <w:shd w:val="clear" w:color="auto" w:fill="FFFFFF"/>
          <w:lang w:val="en-US"/>
        </w:rPr>
        <w:t>act d</w:t>
      </w:r>
      <w:r w:rsidRPr="004453D1">
        <w:rPr>
          <w:rFonts w:ascii="Saya FY" w:hAnsi="Saya FY" w:cs="Arial"/>
          <w:color w:val="222222"/>
          <w:shd w:val="clear" w:color="auto" w:fill="FFFFFF"/>
          <w:lang w:val="en-US"/>
        </w:rPr>
        <w:t xml:space="preserve">erivatives internationally. </w:t>
      </w:r>
      <w:r w:rsidR="006D0C26">
        <w:rPr>
          <w:rFonts w:ascii="Saya FY" w:hAnsi="Saya FY" w:cs="Arial"/>
          <w:color w:val="222222"/>
          <w:shd w:val="clear" w:color="auto" w:fill="FFFFFF"/>
          <w:lang w:val="en-US"/>
        </w:rPr>
        <w:t xml:space="preserve">The ISDA Master Agreement is </w:t>
      </w:r>
      <w:r w:rsidRPr="006D0C26">
        <w:rPr>
          <w:rFonts w:ascii="Saya FY" w:hAnsi="Saya FY" w:cs="Arial"/>
          <w:color w:val="222222"/>
          <w:shd w:val="clear" w:color="auto" w:fill="FFFFFF"/>
          <w:lang w:val="en-US"/>
        </w:rPr>
        <w:t>designed to enable OTC derivative</w:t>
      </w:r>
      <w:r w:rsidR="00AB2875">
        <w:rPr>
          <w:rFonts w:ascii="Saya FY" w:hAnsi="Saya FY" w:cs="Arial"/>
          <w:color w:val="222222"/>
          <w:shd w:val="clear" w:color="auto" w:fill="FFFFFF"/>
          <w:lang w:val="en-US"/>
        </w:rPr>
        <w:t xml:space="preserve"> transactions</w:t>
      </w:r>
      <w:r w:rsidRPr="006D0C26">
        <w:rPr>
          <w:rFonts w:ascii="Saya FY" w:hAnsi="Saya FY" w:cs="Arial"/>
          <w:color w:val="222222"/>
          <w:shd w:val="clear" w:color="auto" w:fill="FFFFFF"/>
          <w:lang w:val="en-US"/>
        </w:rPr>
        <w:t xml:space="preserve"> to be documented fully</w:t>
      </w:r>
      <w:r w:rsidR="00214E24">
        <w:rPr>
          <w:rFonts w:ascii="Saya FY" w:hAnsi="Saya FY" w:cs="Arial"/>
          <w:color w:val="222222"/>
          <w:shd w:val="clear" w:color="auto" w:fill="FFFFFF"/>
          <w:lang w:val="en-US"/>
        </w:rPr>
        <w:t xml:space="preserve"> </w:t>
      </w:r>
      <w:r w:rsidRPr="006D0C26">
        <w:rPr>
          <w:rFonts w:ascii="Saya FY" w:hAnsi="Saya FY" w:cs="Arial"/>
          <w:color w:val="222222"/>
          <w:shd w:val="clear" w:color="auto" w:fill="FFFFFF"/>
          <w:lang w:val="en-US"/>
        </w:rPr>
        <w:t>and flexibly</w:t>
      </w:r>
      <w:r w:rsidR="00214E24">
        <w:rPr>
          <w:rFonts w:ascii="Saya FY" w:hAnsi="Saya FY" w:cs="Arial"/>
          <w:color w:val="222222"/>
          <w:shd w:val="clear" w:color="auto" w:fill="FFFFFF"/>
          <w:lang w:val="en-US"/>
        </w:rPr>
        <w:t xml:space="preserve">, </w:t>
      </w:r>
      <w:r w:rsidR="00AB2875">
        <w:rPr>
          <w:rFonts w:ascii="Saya FY" w:hAnsi="Saya FY" w:cs="Arial"/>
          <w:color w:val="222222"/>
          <w:shd w:val="clear" w:color="auto" w:fill="FFFFFF"/>
          <w:lang w:val="en-US"/>
        </w:rPr>
        <w:t>providing counterparty clarity and security.</w:t>
      </w:r>
      <w:r w:rsidR="00214E24">
        <w:rPr>
          <w:rFonts w:ascii="Saya FY" w:hAnsi="Saya FY" w:cs="Arial"/>
          <w:color w:val="222222"/>
          <w:shd w:val="clear" w:color="auto" w:fill="FFFFFF"/>
          <w:lang w:val="en-US"/>
        </w:rPr>
        <w:t xml:space="preserve"> </w:t>
      </w:r>
    </w:p>
    <w:p w14:paraId="6CE481EF" w14:textId="77777777" w:rsidR="000D738B" w:rsidRDefault="000D738B" w:rsidP="00C241C1">
      <w:pPr>
        <w:pStyle w:val="NoSpacing"/>
        <w:jc w:val="both"/>
        <w:rPr>
          <w:rFonts w:ascii="Saya FY" w:hAnsi="Saya FY" w:cs="Arial"/>
          <w:color w:val="222222"/>
          <w:shd w:val="clear" w:color="auto" w:fill="FFFFFF"/>
          <w:lang w:val="en-US"/>
        </w:rPr>
      </w:pPr>
    </w:p>
    <w:p w14:paraId="55E76FD9" w14:textId="6182DAC9" w:rsidR="006A5EEC" w:rsidRDefault="00214E24" w:rsidP="00C241C1">
      <w:pPr>
        <w:pStyle w:val="NoSpacing"/>
        <w:jc w:val="both"/>
        <w:rPr>
          <w:rFonts w:ascii="Saya FY" w:hAnsi="Saya FY"/>
          <w:lang w:val="en-US"/>
        </w:rPr>
      </w:pPr>
      <w:r w:rsidRPr="004453D1">
        <w:rPr>
          <w:rFonts w:ascii="Saya FY" w:hAnsi="Saya FY"/>
          <w:lang w:val="en-US"/>
        </w:rPr>
        <w:t>Bank staff in frontier markets often lack the practical experience when executing ISDA documentation.</w:t>
      </w:r>
      <w:r w:rsidR="00AB2875">
        <w:rPr>
          <w:rFonts w:ascii="Saya FY" w:hAnsi="Saya FY"/>
          <w:lang w:val="en-US"/>
        </w:rPr>
        <w:t xml:space="preserve">  </w:t>
      </w:r>
      <w:r w:rsidR="00527AB5" w:rsidRPr="004453D1">
        <w:rPr>
          <w:rFonts w:ascii="Saya FY" w:hAnsi="Saya FY"/>
          <w:lang w:val="en-US"/>
        </w:rPr>
        <w:t>This is particularly the case for mid- and lower-tier bank employees who</w:t>
      </w:r>
      <w:r w:rsidR="00EC517A" w:rsidRPr="004453D1">
        <w:rPr>
          <w:rFonts w:ascii="Saya FY" w:hAnsi="Saya FY"/>
          <w:lang w:val="en-US"/>
        </w:rPr>
        <w:t xml:space="preserve">se institutions </w:t>
      </w:r>
      <w:r w:rsidR="0019588C">
        <w:rPr>
          <w:rFonts w:ascii="Saya FY" w:hAnsi="Saya FY"/>
          <w:lang w:val="en-US"/>
        </w:rPr>
        <w:t xml:space="preserve">do not have </w:t>
      </w:r>
      <w:r w:rsidR="00EC517A" w:rsidRPr="004453D1">
        <w:rPr>
          <w:rFonts w:ascii="Saya FY" w:hAnsi="Saya FY"/>
          <w:lang w:val="en-US"/>
        </w:rPr>
        <w:t xml:space="preserve">the available resources to invest in training and development. </w:t>
      </w:r>
      <w:r w:rsidR="00263CE4">
        <w:rPr>
          <w:rFonts w:ascii="Saya FY" w:hAnsi="Saya FY"/>
          <w:lang w:val="en-US"/>
        </w:rPr>
        <w:t xml:space="preserve"> Frontclear has been training front-office, back-office and legal teams across EMDC countries since 2016.  </w:t>
      </w:r>
      <w:r w:rsidR="001F2C7E">
        <w:rPr>
          <w:rFonts w:ascii="Saya FY" w:hAnsi="Saya FY"/>
          <w:lang w:val="en-US"/>
        </w:rPr>
        <w:t>Yet there is a highly articulated nee</w:t>
      </w:r>
      <w:r w:rsidR="00BA21E6">
        <w:rPr>
          <w:rFonts w:ascii="Saya FY" w:hAnsi="Saya FY"/>
          <w:lang w:val="en-US"/>
        </w:rPr>
        <w:t>d from local banks to have a continually accessible and referenceable ISDA training resource</w:t>
      </w:r>
      <w:r w:rsidR="00D45B2F">
        <w:rPr>
          <w:rFonts w:ascii="Saya FY" w:hAnsi="Saya FY"/>
          <w:lang w:val="en-US"/>
        </w:rPr>
        <w:t xml:space="preserve">:  A Rough Guide to ISDA </w:t>
      </w:r>
      <w:r w:rsidR="00C83653">
        <w:rPr>
          <w:rFonts w:ascii="Saya FY" w:hAnsi="Saya FY"/>
          <w:lang w:val="en-US"/>
        </w:rPr>
        <w:t>for Non-Lawyers and Operational Bank Staff.</w:t>
      </w:r>
      <w:r w:rsidR="00BA21E6">
        <w:rPr>
          <w:rFonts w:ascii="Saya FY" w:hAnsi="Saya FY"/>
          <w:lang w:val="en-US"/>
        </w:rPr>
        <w:t xml:space="preserve">  </w:t>
      </w:r>
    </w:p>
    <w:p w14:paraId="59D40769" w14:textId="77777777" w:rsidR="006A5EEC" w:rsidRDefault="006A5EEC" w:rsidP="00C241C1">
      <w:pPr>
        <w:pStyle w:val="NoSpacing"/>
        <w:jc w:val="both"/>
        <w:rPr>
          <w:rFonts w:ascii="Saya FY" w:hAnsi="Saya FY"/>
          <w:lang w:val="en-US"/>
        </w:rPr>
      </w:pPr>
    </w:p>
    <w:p w14:paraId="6BE450AA" w14:textId="3C945DA8" w:rsidR="00F14ED1" w:rsidRPr="004A770D" w:rsidRDefault="00F14ED1" w:rsidP="00F14ED1">
      <w:pPr>
        <w:pStyle w:val="NoSpacing"/>
        <w:jc w:val="both"/>
        <w:rPr>
          <w:rFonts w:ascii="Saya FY" w:hAnsi="Saya FY"/>
          <w:color w:val="44546A" w:themeColor="text2"/>
          <w:lang w:val="en-US"/>
        </w:rPr>
      </w:pPr>
      <w:r w:rsidRPr="004A770D">
        <w:rPr>
          <w:rFonts w:ascii="Saya FY" w:hAnsi="Saya FY"/>
          <w:lang w:val="en-US"/>
        </w:rPr>
        <w:t xml:space="preserve">“This </w:t>
      </w:r>
      <w:r w:rsidR="00603665">
        <w:rPr>
          <w:rFonts w:ascii="Saya FY" w:hAnsi="Saya FY"/>
          <w:lang w:val="en-US"/>
        </w:rPr>
        <w:t>Agreement with</w:t>
      </w:r>
      <w:r w:rsidRPr="004A770D">
        <w:rPr>
          <w:rFonts w:ascii="Saya FY" w:hAnsi="Saya FY"/>
          <w:lang w:val="en-US"/>
        </w:rPr>
        <w:t xml:space="preserve"> </w:t>
      </w:r>
      <w:r w:rsidR="00C83653">
        <w:rPr>
          <w:rFonts w:ascii="Saya FY" w:hAnsi="Saya FY"/>
          <w:lang w:val="en-US"/>
        </w:rPr>
        <w:t xml:space="preserve">White &amp; Case attests to </w:t>
      </w:r>
      <w:proofErr w:type="spellStart"/>
      <w:r w:rsidR="008662B3">
        <w:rPr>
          <w:rFonts w:ascii="Saya FY" w:hAnsi="Saya FY"/>
          <w:lang w:val="en-US"/>
        </w:rPr>
        <w:t>Frontclear’s</w:t>
      </w:r>
      <w:proofErr w:type="spellEnd"/>
      <w:r w:rsidR="008662B3">
        <w:rPr>
          <w:rFonts w:ascii="Saya FY" w:hAnsi="Saya FY"/>
          <w:lang w:val="en-US"/>
        </w:rPr>
        <w:t xml:space="preserve"> commitment to </w:t>
      </w:r>
      <w:r w:rsidR="00C33844">
        <w:rPr>
          <w:rFonts w:ascii="Saya FY" w:hAnsi="Saya FY"/>
          <w:lang w:val="en-US"/>
        </w:rPr>
        <w:t xml:space="preserve">the </w:t>
      </w:r>
      <w:r w:rsidR="003A6E9A">
        <w:rPr>
          <w:rFonts w:ascii="Saya FY" w:hAnsi="Saya FY"/>
          <w:lang w:val="en-US"/>
        </w:rPr>
        <w:t>continual</w:t>
      </w:r>
      <w:r w:rsidR="00C33844">
        <w:rPr>
          <w:rFonts w:ascii="Saya FY" w:hAnsi="Saya FY"/>
          <w:lang w:val="en-US"/>
        </w:rPr>
        <w:t xml:space="preserve"> education of </w:t>
      </w:r>
      <w:r w:rsidR="00DC490A">
        <w:rPr>
          <w:rFonts w:ascii="Saya FY" w:hAnsi="Saya FY"/>
          <w:lang w:val="en-US"/>
        </w:rPr>
        <w:t>bank staff in frontier markets. The capacity to take</w:t>
      </w:r>
      <w:r w:rsidR="002422B6">
        <w:rPr>
          <w:rFonts w:ascii="Saya FY" w:hAnsi="Saya FY"/>
          <w:lang w:val="en-US"/>
        </w:rPr>
        <w:t>-</w:t>
      </w:r>
      <w:r w:rsidR="00DC490A">
        <w:rPr>
          <w:rFonts w:ascii="Saya FY" w:hAnsi="Saya FY"/>
          <w:lang w:val="en-US"/>
        </w:rPr>
        <w:t xml:space="preserve">on and operationalize </w:t>
      </w:r>
      <w:r w:rsidR="00D87CF8">
        <w:rPr>
          <w:rFonts w:ascii="Saya FY" w:hAnsi="Saya FY"/>
          <w:lang w:val="en-US"/>
        </w:rPr>
        <w:t xml:space="preserve">interbank transactions is a key component to </w:t>
      </w:r>
      <w:r w:rsidR="00440E83">
        <w:rPr>
          <w:rFonts w:ascii="Saya FY" w:hAnsi="Saya FY"/>
          <w:lang w:val="en-US"/>
        </w:rPr>
        <w:t xml:space="preserve">increasing a market’s liquidity and participation.  </w:t>
      </w:r>
      <w:r w:rsidR="00305533">
        <w:rPr>
          <w:rFonts w:ascii="Saya FY" w:hAnsi="Saya FY"/>
          <w:lang w:val="en-US"/>
        </w:rPr>
        <w:t>Working with a globally recognized source of expertise like White &amp; Case will enable us to d</w:t>
      </w:r>
      <w:r w:rsidR="00046BA3">
        <w:rPr>
          <w:rFonts w:ascii="Saya FY" w:hAnsi="Saya FY"/>
          <w:lang w:val="en-US"/>
        </w:rPr>
        <w:t>eliver</w:t>
      </w:r>
      <w:r w:rsidR="00305533">
        <w:rPr>
          <w:rFonts w:ascii="Saya FY" w:hAnsi="Saya FY"/>
          <w:lang w:val="en-US"/>
        </w:rPr>
        <w:t xml:space="preserve"> a high quality</w:t>
      </w:r>
      <w:r w:rsidR="00046BA3">
        <w:rPr>
          <w:rFonts w:ascii="Saya FY" w:hAnsi="Saya FY"/>
          <w:lang w:val="en-US"/>
        </w:rPr>
        <w:t>, high impact</w:t>
      </w:r>
      <w:r w:rsidR="00305533">
        <w:rPr>
          <w:rFonts w:ascii="Saya FY" w:hAnsi="Saya FY"/>
          <w:lang w:val="en-US"/>
        </w:rPr>
        <w:t xml:space="preserve"> product</w:t>
      </w:r>
      <w:r w:rsidR="00046BA3">
        <w:rPr>
          <w:rFonts w:ascii="Saya FY" w:hAnsi="Saya FY"/>
          <w:lang w:val="en-US"/>
        </w:rPr>
        <w:t>.</w:t>
      </w:r>
      <w:r w:rsidR="00D11EFE">
        <w:rPr>
          <w:rFonts w:ascii="Saya FY" w:hAnsi="Saya FY"/>
          <w:lang w:val="en-US"/>
        </w:rPr>
        <w:t>” – Ingrid Hagen, Vice</w:t>
      </w:r>
      <w:r w:rsidR="00400DB5">
        <w:rPr>
          <w:rFonts w:ascii="Saya FY" w:hAnsi="Saya FY"/>
          <w:color w:val="000000" w:themeColor="text1"/>
          <w:lang w:val="en-US"/>
        </w:rPr>
        <w:t xml:space="preserve"> President Strategic Projects at Frontclear</w:t>
      </w:r>
      <w:r w:rsidR="00D5260F">
        <w:rPr>
          <w:rFonts w:ascii="Saya FY" w:hAnsi="Saya FY"/>
          <w:color w:val="000000" w:themeColor="text1"/>
          <w:lang w:val="en-US"/>
        </w:rPr>
        <w:t>.</w:t>
      </w:r>
    </w:p>
    <w:p w14:paraId="30F77DF9" w14:textId="77777777" w:rsidR="00F14ED1" w:rsidRPr="004A770D" w:rsidRDefault="00F14ED1" w:rsidP="00F14ED1">
      <w:pPr>
        <w:pStyle w:val="NoSpacing"/>
        <w:jc w:val="both"/>
        <w:rPr>
          <w:rFonts w:ascii="Saya FY" w:hAnsi="Saya FY"/>
          <w:color w:val="FF0000"/>
          <w:lang w:val="en-US"/>
        </w:rPr>
      </w:pPr>
    </w:p>
    <w:p w14:paraId="7DC25C15" w14:textId="0A30E468" w:rsidR="00F14ED1" w:rsidRPr="004A770D" w:rsidRDefault="00F14ED1" w:rsidP="00F14ED1">
      <w:pPr>
        <w:pStyle w:val="NoSpacing"/>
        <w:jc w:val="both"/>
        <w:rPr>
          <w:rFonts w:ascii="Saya FY" w:hAnsi="Saya FY"/>
          <w:lang w:val="en-US"/>
        </w:rPr>
      </w:pPr>
      <w:r w:rsidRPr="004570C6">
        <w:rPr>
          <w:rFonts w:ascii="Saya FY" w:hAnsi="Saya FY"/>
          <w:lang w:val="en"/>
        </w:rPr>
        <w:t>“</w:t>
      </w:r>
      <w:r w:rsidR="00D11EFE">
        <w:rPr>
          <w:rFonts w:ascii="Saya FY" w:hAnsi="Saya FY"/>
          <w:lang w:val="en"/>
        </w:rPr>
        <w:t>White &amp; Case</w:t>
      </w:r>
      <w:r w:rsidR="00734E86">
        <w:rPr>
          <w:rFonts w:ascii="Saya FY" w:hAnsi="Saya FY"/>
          <w:lang w:val="en"/>
        </w:rPr>
        <w:t xml:space="preserve"> welcomes </w:t>
      </w:r>
      <w:r w:rsidR="00C21FB3">
        <w:rPr>
          <w:rFonts w:ascii="Saya FY" w:hAnsi="Saya FY"/>
          <w:lang w:val="en"/>
        </w:rPr>
        <w:t>this</w:t>
      </w:r>
      <w:r w:rsidR="00734E86">
        <w:rPr>
          <w:rFonts w:ascii="Saya FY" w:hAnsi="Saya FY"/>
          <w:lang w:val="en"/>
        </w:rPr>
        <w:t xml:space="preserve"> </w:t>
      </w:r>
      <w:r w:rsidR="0044650F">
        <w:rPr>
          <w:rFonts w:ascii="Saya FY" w:hAnsi="Saya FY"/>
          <w:lang w:val="en"/>
        </w:rPr>
        <w:t xml:space="preserve">exciting </w:t>
      </w:r>
      <w:r w:rsidR="00734E86">
        <w:rPr>
          <w:rFonts w:ascii="Saya FY" w:hAnsi="Saya FY"/>
          <w:lang w:val="en"/>
        </w:rPr>
        <w:t xml:space="preserve">opportunity to partner with Frontclear on </w:t>
      </w:r>
      <w:r w:rsidR="00C21FB3">
        <w:rPr>
          <w:rFonts w:ascii="Saya FY" w:hAnsi="Saya FY"/>
          <w:lang w:val="en"/>
        </w:rPr>
        <w:t>such a</w:t>
      </w:r>
      <w:r w:rsidR="00734E86">
        <w:rPr>
          <w:rFonts w:ascii="Saya FY" w:hAnsi="Saya FY"/>
          <w:lang w:val="en"/>
        </w:rPr>
        <w:t xml:space="preserve"> critical project. We look forward to applying our expertise in the </w:t>
      </w:r>
      <w:r w:rsidR="00C21FB3">
        <w:rPr>
          <w:rFonts w:ascii="Saya FY" w:hAnsi="Saya FY"/>
          <w:lang w:val="en"/>
        </w:rPr>
        <w:t xml:space="preserve">development of this </w:t>
      </w:r>
      <w:r w:rsidR="0044650F">
        <w:rPr>
          <w:rFonts w:ascii="Saya FY" w:hAnsi="Saya FY"/>
          <w:lang w:val="en"/>
        </w:rPr>
        <w:t xml:space="preserve">important </w:t>
      </w:r>
      <w:r w:rsidR="00C21FB3">
        <w:rPr>
          <w:rFonts w:ascii="Saya FY" w:hAnsi="Saya FY"/>
          <w:lang w:val="en"/>
        </w:rPr>
        <w:t>training resource</w:t>
      </w:r>
      <w:r w:rsidR="00E77024" w:rsidRPr="004570C6">
        <w:rPr>
          <w:rFonts w:ascii="Saya FY" w:hAnsi="Saya FY"/>
          <w:color w:val="000000" w:themeColor="text1"/>
          <w:lang w:val="en-US"/>
        </w:rPr>
        <w:t>.</w:t>
      </w:r>
      <w:r w:rsidR="004F47EA" w:rsidRPr="004570C6">
        <w:rPr>
          <w:rFonts w:ascii="Saya FY" w:hAnsi="Saya FY"/>
          <w:color w:val="000000" w:themeColor="text1"/>
          <w:lang w:val="en-US"/>
        </w:rPr>
        <w:t>”</w:t>
      </w:r>
      <w:r w:rsidR="004F47EA" w:rsidRPr="004570C6">
        <w:rPr>
          <w:rFonts w:ascii="Saya FY" w:hAnsi="Saya FY"/>
          <w:b/>
          <w:color w:val="000000" w:themeColor="text1"/>
          <w:lang w:val="en-US"/>
        </w:rPr>
        <w:t xml:space="preserve"> </w:t>
      </w:r>
      <w:r w:rsidR="00EF3C9F" w:rsidRPr="004A770D">
        <w:rPr>
          <w:rFonts w:ascii="Saya FY" w:hAnsi="Saya FY"/>
          <w:lang w:val="en-US"/>
        </w:rPr>
        <w:t>said</w:t>
      </w:r>
      <w:r w:rsidR="00D027DB">
        <w:rPr>
          <w:rFonts w:ascii="Saya FY" w:hAnsi="Saya FY"/>
          <w:lang w:val="en-US"/>
        </w:rPr>
        <w:t xml:space="preserve"> </w:t>
      </w:r>
      <w:r w:rsidR="0044650F">
        <w:rPr>
          <w:rFonts w:ascii="Saya FY" w:hAnsi="Saya FY"/>
          <w:lang w:val="en-US"/>
        </w:rPr>
        <w:t>Ian Cuillerier</w:t>
      </w:r>
      <w:r w:rsidR="00D11EFE">
        <w:rPr>
          <w:rFonts w:ascii="Saya FY" w:hAnsi="Saya FY"/>
          <w:lang w:val="en-US"/>
        </w:rPr>
        <w:t xml:space="preserve">, </w:t>
      </w:r>
      <w:r w:rsidR="00646078">
        <w:rPr>
          <w:rFonts w:ascii="Saya FY" w:hAnsi="Saya FY"/>
          <w:lang w:val="en-US"/>
        </w:rPr>
        <w:t xml:space="preserve">New York </w:t>
      </w:r>
      <w:r w:rsidR="0044650F">
        <w:rPr>
          <w:rFonts w:ascii="Saya FY" w:hAnsi="Saya FY"/>
          <w:lang w:val="en-US"/>
        </w:rPr>
        <w:t>Partner</w:t>
      </w:r>
      <w:r w:rsidR="00D11EFE">
        <w:rPr>
          <w:rFonts w:ascii="Saya FY" w:hAnsi="Saya FY"/>
          <w:lang w:val="en-US"/>
        </w:rPr>
        <w:t>, White &amp; Case LLP</w:t>
      </w:r>
      <w:r w:rsidR="0044650F">
        <w:rPr>
          <w:rFonts w:ascii="Saya FY" w:hAnsi="Saya FY"/>
          <w:lang w:val="en-US"/>
        </w:rPr>
        <w:t>.</w:t>
      </w:r>
      <w:r w:rsidR="00C86790">
        <w:rPr>
          <w:rFonts w:ascii="Saya FY" w:hAnsi="Saya FY"/>
          <w:lang w:val="en-US"/>
        </w:rPr>
        <w:t xml:space="preserve"> </w:t>
      </w:r>
      <w:r w:rsidR="00D5260F">
        <w:rPr>
          <w:rFonts w:ascii="Saya FY" w:hAnsi="Saya FY"/>
          <w:lang w:val="en-US"/>
        </w:rPr>
        <w:t>“We are uniquely pla</w:t>
      </w:r>
      <w:r w:rsidR="00646078">
        <w:rPr>
          <w:rFonts w:ascii="Saya FY" w:hAnsi="Saya FY"/>
          <w:lang w:val="en-US"/>
        </w:rPr>
        <w:t xml:space="preserve">ced to support </w:t>
      </w:r>
      <w:proofErr w:type="spellStart"/>
      <w:r w:rsidR="00646078">
        <w:rPr>
          <w:rFonts w:ascii="Saya FY" w:hAnsi="Saya FY"/>
          <w:lang w:val="en-US"/>
        </w:rPr>
        <w:t>Frontclear’s</w:t>
      </w:r>
      <w:proofErr w:type="spellEnd"/>
      <w:r w:rsidR="00646078">
        <w:rPr>
          <w:rFonts w:ascii="Saya FY" w:hAnsi="Saya FY"/>
          <w:lang w:val="en-US"/>
        </w:rPr>
        <w:t xml:space="preserve"> ongoing efforts </w:t>
      </w:r>
      <w:r w:rsidR="00D90C91">
        <w:rPr>
          <w:rFonts w:ascii="Saya FY" w:hAnsi="Saya FY"/>
          <w:lang w:val="en-US"/>
        </w:rPr>
        <w:t>as we can</w:t>
      </w:r>
      <w:r w:rsidR="00D90C91">
        <w:rPr>
          <w:rFonts w:ascii="Saya FY" w:hAnsi="Saya FY"/>
          <w:lang w:val="en"/>
        </w:rPr>
        <w:t xml:space="preserve"> draw</w:t>
      </w:r>
      <w:r w:rsidR="00646078">
        <w:rPr>
          <w:rFonts w:ascii="Saya FY" w:hAnsi="Saya FY"/>
          <w:lang w:val="en"/>
        </w:rPr>
        <w:t xml:space="preserve"> on </w:t>
      </w:r>
      <w:r w:rsidR="00D90C91">
        <w:rPr>
          <w:rFonts w:ascii="Saya FY" w:hAnsi="Saya FY"/>
          <w:lang w:val="en"/>
        </w:rPr>
        <w:t xml:space="preserve">both </w:t>
      </w:r>
      <w:r w:rsidR="00646078">
        <w:rPr>
          <w:rFonts w:ascii="Saya FY" w:hAnsi="Saya FY"/>
          <w:lang w:val="en"/>
        </w:rPr>
        <w:t>our global derivatives practice and extensive emerging and frontier markets experience</w:t>
      </w:r>
      <w:r w:rsidR="00D90C91">
        <w:rPr>
          <w:rFonts w:ascii="Saya FY" w:hAnsi="Saya FY"/>
          <w:lang w:val="en"/>
        </w:rPr>
        <w:t xml:space="preserve">.” said Ingrid York, London Partner, </w:t>
      </w:r>
      <w:r w:rsidR="00D90C91" w:rsidRPr="00D90C91">
        <w:rPr>
          <w:rFonts w:ascii="Saya FY" w:hAnsi="Saya FY"/>
          <w:lang w:val="en"/>
        </w:rPr>
        <w:t>White &amp; Case LLP</w:t>
      </w:r>
      <w:r w:rsidR="00D90C91">
        <w:rPr>
          <w:rFonts w:ascii="Saya FY" w:hAnsi="Saya FY"/>
          <w:lang w:val="en"/>
        </w:rPr>
        <w:t>.</w:t>
      </w:r>
    </w:p>
    <w:p w14:paraId="24538B77" w14:textId="77777777" w:rsidR="001A4814" w:rsidRPr="004A770D" w:rsidRDefault="001A4814" w:rsidP="00C241C1">
      <w:pPr>
        <w:pStyle w:val="NoSpacing"/>
        <w:jc w:val="both"/>
        <w:rPr>
          <w:rFonts w:ascii="Saya FY" w:hAnsi="Saya FY"/>
          <w:lang w:val="en-US"/>
        </w:rPr>
      </w:pPr>
    </w:p>
    <w:p w14:paraId="67ABE525" w14:textId="77777777" w:rsidR="00322C0C" w:rsidRPr="004A770D" w:rsidRDefault="00322C0C" w:rsidP="0004347B">
      <w:pPr>
        <w:pStyle w:val="NoSpacing"/>
        <w:jc w:val="both"/>
        <w:rPr>
          <w:rFonts w:ascii="Saya FY" w:hAnsi="Saya FY"/>
          <w:lang w:val="en-US"/>
        </w:rPr>
      </w:pPr>
    </w:p>
    <w:p w14:paraId="4882AF4E" w14:textId="77777777" w:rsidR="00322C0C" w:rsidRDefault="00322C0C" w:rsidP="0004347B">
      <w:pPr>
        <w:pStyle w:val="NoSpacing"/>
        <w:jc w:val="both"/>
        <w:rPr>
          <w:rFonts w:ascii="Saya FY" w:hAnsi="Saya FY"/>
          <w:lang w:val="en-US"/>
        </w:rPr>
      </w:pPr>
    </w:p>
    <w:p w14:paraId="588C2EA2" w14:textId="77777777" w:rsidR="00001E27" w:rsidRPr="004A770D" w:rsidRDefault="00001E27" w:rsidP="0004347B">
      <w:pPr>
        <w:pStyle w:val="NoSpacing"/>
        <w:jc w:val="both"/>
        <w:rPr>
          <w:rFonts w:ascii="Saya FY" w:hAnsi="Saya FY"/>
          <w:lang w:val="en-US"/>
        </w:rPr>
      </w:pPr>
    </w:p>
    <w:p w14:paraId="14E5DAE4" w14:textId="77777777" w:rsidR="000E6A13" w:rsidRPr="004A770D" w:rsidRDefault="00EF3C9F" w:rsidP="000E6A13">
      <w:pPr>
        <w:pStyle w:val="NoSpacing"/>
        <w:jc w:val="center"/>
        <w:rPr>
          <w:rFonts w:ascii="Saya FY" w:hAnsi="Saya FY"/>
          <w:b/>
          <w:lang w:val="en-US"/>
        </w:rPr>
      </w:pPr>
      <w:r w:rsidRPr="004A770D">
        <w:rPr>
          <w:rFonts w:ascii="Saya FY" w:hAnsi="Saya FY"/>
          <w:b/>
          <w:lang w:val="en-US"/>
        </w:rPr>
        <w:t>--END</w:t>
      </w:r>
      <w:r w:rsidR="00135A57" w:rsidRPr="004A770D">
        <w:rPr>
          <w:rFonts w:ascii="Saya FY" w:hAnsi="Saya FY"/>
          <w:b/>
          <w:lang w:val="en-US"/>
        </w:rPr>
        <w:t>—</w:t>
      </w:r>
    </w:p>
    <w:p w14:paraId="510B0EBB" w14:textId="77777777" w:rsidR="00322C0C" w:rsidRPr="004A770D" w:rsidRDefault="00322C0C" w:rsidP="00135A57">
      <w:pPr>
        <w:pStyle w:val="NoSpacing"/>
        <w:rPr>
          <w:rFonts w:ascii="Saya FY" w:hAnsi="Saya FY"/>
          <w:b/>
          <w:lang w:val="en-US"/>
        </w:rPr>
      </w:pPr>
    </w:p>
    <w:p w14:paraId="3040F4BA" w14:textId="77777777" w:rsidR="00E77024" w:rsidRDefault="00E77024" w:rsidP="00135A57">
      <w:pPr>
        <w:pStyle w:val="NoSpacing"/>
        <w:rPr>
          <w:rFonts w:ascii="Saya FY" w:hAnsi="Saya FY"/>
          <w:b/>
          <w:lang w:val="en-US"/>
        </w:rPr>
      </w:pPr>
    </w:p>
    <w:p w14:paraId="46F94069" w14:textId="77777777" w:rsidR="00E77024" w:rsidRDefault="00E77024" w:rsidP="00135A57">
      <w:pPr>
        <w:pStyle w:val="NoSpacing"/>
        <w:rPr>
          <w:rFonts w:ascii="Saya FY" w:hAnsi="Saya FY"/>
          <w:b/>
          <w:lang w:val="en-US"/>
        </w:rPr>
      </w:pPr>
    </w:p>
    <w:p w14:paraId="6328E8DD" w14:textId="77777777" w:rsidR="00001E27" w:rsidRDefault="00001E27" w:rsidP="00135A57">
      <w:pPr>
        <w:pStyle w:val="NoSpacing"/>
        <w:rPr>
          <w:rFonts w:ascii="Saya FY" w:hAnsi="Saya FY"/>
          <w:b/>
          <w:lang w:val="en-US"/>
        </w:rPr>
      </w:pPr>
    </w:p>
    <w:p w14:paraId="337A55A1" w14:textId="35752F9B" w:rsidR="00135A57" w:rsidRPr="004A770D" w:rsidRDefault="00C86790" w:rsidP="00465099">
      <w:pPr>
        <w:rPr>
          <w:rFonts w:ascii="Saya FY" w:hAnsi="Saya FY"/>
          <w:b/>
          <w:lang w:val="en-US"/>
        </w:rPr>
      </w:pPr>
      <w:r>
        <w:rPr>
          <w:rFonts w:ascii="Saya FY" w:hAnsi="Saya FY"/>
          <w:b/>
          <w:lang w:val="en-US"/>
        </w:rPr>
        <w:br w:type="page"/>
      </w:r>
      <w:r w:rsidR="00135A57" w:rsidRPr="004A770D">
        <w:rPr>
          <w:rFonts w:ascii="Saya FY" w:hAnsi="Saya FY"/>
          <w:b/>
          <w:lang w:val="en-US"/>
        </w:rPr>
        <w:t xml:space="preserve">About </w:t>
      </w:r>
      <w:r w:rsidR="00D11EFE">
        <w:rPr>
          <w:rFonts w:ascii="Saya FY" w:hAnsi="Saya FY"/>
          <w:b/>
          <w:lang w:val="en-US"/>
        </w:rPr>
        <w:t>White &amp; Case</w:t>
      </w:r>
    </w:p>
    <w:p w14:paraId="6CF51280" w14:textId="3C51E7E5" w:rsidR="00D7777B" w:rsidRPr="002665CB" w:rsidRDefault="00D7777B" w:rsidP="00D7777B">
      <w:pPr>
        <w:rPr>
          <w:rFonts w:ascii="Arial" w:hAnsi="Arial" w:cs="Arial"/>
          <w:iCs/>
          <w:sz w:val="20"/>
          <w:szCs w:val="20"/>
          <w:lang w:val="en-US"/>
        </w:rPr>
      </w:pPr>
      <w:r w:rsidRPr="002665CB">
        <w:rPr>
          <w:rFonts w:ascii="Arial" w:hAnsi="Arial" w:cs="Arial"/>
          <w:iCs/>
          <w:sz w:val="20"/>
          <w:szCs w:val="20"/>
          <w:lang w:val="en-US"/>
        </w:rPr>
        <w:t xml:space="preserve">White &amp; Case is a leading global law firm with lawyers in 44 offices across 30 countries. Among the first US-based law firms to establish a truly global presence, we provide counsel and representation in virtually every area of law that affects cross-border business. Our </w:t>
      </w:r>
      <w:proofErr w:type="gramStart"/>
      <w:r w:rsidRPr="002665CB">
        <w:rPr>
          <w:rFonts w:ascii="Arial" w:hAnsi="Arial" w:cs="Arial"/>
          <w:iCs/>
          <w:sz w:val="20"/>
          <w:szCs w:val="20"/>
          <w:lang w:val="en-US"/>
        </w:rPr>
        <w:t>clients</w:t>
      </w:r>
      <w:proofErr w:type="gramEnd"/>
      <w:r w:rsidRPr="002665CB">
        <w:rPr>
          <w:rFonts w:ascii="Arial" w:hAnsi="Arial" w:cs="Arial"/>
          <w:iCs/>
          <w:sz w:val="20"/>
          <w:szCs w:val="20"/>
          <w:lang w:val="en-US"/>
        </w:rPr>
        <w:t xml:space="preserve"> value both the breadth of our global network and the depth of our US, English and local law capabilities in each of our regions and rely on us for their complex cross-border transactions, as well as their representation in arbitration and litigation proceedings. To learn more about the Firm, our work on behalf of clients, and our Global Pro Bono Practice, take a look at our Global Citizenship pages at </w:t>
      </w:r>
      <w:hyperlink r:id="rId11" w:history="1">
        <w:r w:rsidRPr="002665CB">
          <w:rPr>
            <w:rStyle w:val="Hyperlink"/>
            <w:rFonts w:ascii="Arial" w:hAnsi="Arial" w:cs="Arial"/>
            <w:iCs/>
            <w:sz w:val="20"/>
            <w:szCs w:val="20"/>
            <w:lang w:val="en-US"/>
          </w:rPr>
          <w:t>www.whitecase.org</w:t>
        </w:r>
      </w:hyperlink>
      <w:r w:rsidRPr="002665CB">
        <w:rPr>
          <w:rFonts w:ascii="Arial" w:hAnsi="Arial" w:cs="Arial"/>
          <w:iCs/>
          <w:sz w:val="20"/>
          <w:szCs w:val="20"/>
          <w:lang w:val="en-US"/>
        </w:rPr>
        <w:t>.</w:t>
      </w:r>
      <w:r w:rsidR="00465099" w:rsidRPr="002665CB">
        <w:rPr>
          <w:rFonts w:ascii="Arial" w:hAnsi="Arial" w:cs="Arial"/>
          <w:iCs/>
          <w:sz w:val="20"/>
          <w:szCs w:val="20"/>
          <w:lang w:val="en-US"/>
        </w:rPr>
        <w:br/>
      </w:r>
      <w:r w:rsidR="00465099" w:rsidRPr="00465099">
        <w:rPr>
          <w:rFonts w:ascii="Arial" w:hAnsi="Arial" w:cs="Arial"/>
          <w:i/>
          <w:sz w:val="12"/>
          <w:szCs w:val="12"/>
          <w:lang w:val="en-GB"/>
        </w:rPr>
        <w:t>Attorney Advertising. Prior results do not guarantee a similar outcome.</w:t>
      </w:r>
    </w:p>
    <w:p w14:paraId="6697666B" w14:textId="77777777" w:rsidR="00681D5F" w:rsidRPr="004A770D" w:rsidRDefault="00681D5F" w:rsidP="00135A57">
      <w:pPr>
        <w:pStyle w:val="NoSpacing"/>
        <w:rPr>
          <w:rFonts w:ascii="Saya FY" w:hAnsi="Saya FY"/>
          <w:lang w:val="en-US"/>
        </w:rPr>
      </w:pPr>
    </w:p>
    <w:p w14:paraId="5940FBB9" w14:textId="1B8C4293" w:rsidR="00135A57" w:rsidRPr="004A770D" w:rsidRDefault="00135A57" w:rsidP="00135A57">
      <w:pPr>
        <w:pStyle w:val="NoSpacing"/>
        <w:rPr>
          <w:rFonts w:ascii="Saya FY" w:hAnsi="Saya FY"/>
          <w:b/>
          <w:lang w:val="en-US"/>
        </w:rPr>
      </w:pPr>
      <w:r w:rsidRPr="004A770D">
        <w:rPr>
          <w:rFonts w:ascii="Saya FY" w:hAnsi="Saya FY"/>
          <w:b/>
          <w:lang w:val="en-US"/>
        </w:rPr>
        <w:t>About Fron</w:t>
      </w:r>
      <w:r w:rsidR="00FB1C68">
        <w:rPr>
          <w:rFonts w:ascii="Saya FY" w:hAnsi="Saya FY"/>
          <w:b/>
          <w:lang w:val="en-US"/>
        </w:rPr>
        <w:t>t</w:t>
      </w:r>
      <w:r w:rsidRPr="004A770D">
        <w:rPr>
          <w:rFonts w:ascii="Saya FY" w:hAnsi="Saya FY"/>
          <w:b/>
          <w:lang w:val="en-US"/>
        </w:rPr>
        <w:t>clear</w:t>
      </w:r>
    </w:p>
    <w:p w14:paraId="41011B00" w14:textId="605AF697" w:rsidR="00FB1C68" w:rsidRPr="006C702E" w:rsidRDefault="00FB1C68" w:rsidP="00FB1C68">
      <w:pPr>
        <w:pStyle w:val="NoSpacing"/>
        <w:jc w:val="both"/>
        <w:rPr>
          <w:rFonts w:ascii="Saya FY" w:hAnsi="Saya FY"/>
          <w:sz w:val="20"/>
          <w:szCs w:val="20"/>
          <w:lang w:val="en-US"/>
        </w:rPr>
      </w:pPr>
      <w:r w:rsidRPr="00FB1C68">
        <w:rPr>
          <w:rFonts w:ascii="Saya FY" w:hAnsi="Saya FY"/>
          <w:bCs/>
          <w:sz w:val="20"/>
          <w:szCs w:val="20"/>
          <w:lang w:val="en-US"/>
        </w:rPr>
        <w:t>Frontclear</w:t>
      </w:r>
      <w:r w:rsidRPr="006C702E">
        <w:rPr>
          <w:rFonts w:ascii="Saya FY" w:hAnsi="Saya FY"/>
          <w:sz w:val="20"/>
          <w:szCs w:val="20"/>
          <w:lang w:val="en-US"/>
        </w:rPr>
        <w:t xml:space="preserve"> is a development finance </w:t>
      </w:r>
      <w:proofErr w:type="spellStart"/>
      <w:r>
        <w:rPr>
          <w:rFonts w:ascii="Saya FY" w:hAnsi="Saya FY"/>
          <w:sz w:val="20"/>
          <w:szCs w:val="20"/>
          <w:lang w:val="en-US"/>
        </w:rPr>
        <w:t>organisation</w:t>
      </w:r>
      <w:proofErr w:type="spellEnd"/>
      <w:r w:rsidRPr="006C702E">
        <w:rPr>
          <w:rFonts w:ascii="Saya FY" w:hAnsi="Saya FY"/>
          <w:sz w:val="20"/>
          <w:szCs w:val="20"/>
          <w:lang w:val="en-US"/>
        </w:rPr>
        <w:t xml:space="preserve"> dedicated to stable and inclusive money markets.  Its investors are largely European development financial institutions</w:t>
      </w:r>
      <w:r>
        <w:rPr>
          <w:rFonts w:ascii="Saya FY" w:hAnsi="Saya FY"/>
          <w:sz w:val="20"/>
          <w:szCs w:val="20"/>
          <w:lang w:val="en-US"/>
        </w:rPr>
        <w:t xml:space="preserve"> and governments</w:t>
      </w:r>
      <w:r w:rsidRPr="006C702E">
        <w:rPr>
          <w:rFonts w:ascii="Saya FY" w:hAnsi="Saya FY"/>
          <w:sz w:val="20"/>
          <w:szCs w:val="20"/>
          <w:lang w:val="en-US"/>
        </w:rPr>
        <w:t xml:space="preserve">.  Frontclear has unlocked access to global and local interbank markets for EMDC banks by providing credit guarantees to cover counterparty credit risk, on the condition that local currency assets can be used for collateral management purposes.  Complementarily, Frontclear offers technical assistance and implements regulator roundtables, advisory projects on legal enforceability, industry training and market infrastructure development – all targeting the development of a healthy money markets. To-date, Frontclear has </w:t>
      </w:r>
      <w:r>
        <w:rPr>
          <w:rFonts w:ascii="Saya FY" w:hAnsi="Saya FY"/>
          <w:sz w:val="20"/>
          <w:szCs w:val="20"/>
          <w:lang w:val="en-US"/>
        </w:rPr>
        <w:t xml:space="preserve">facilitated USD </w:t>
      </w:r>
      <w:r w:rsidR="000250F2">
        <w:rPr>
          <w:rFonts w:ascii="Saya FY" w:hAnsi="Saya FY"/>
          <w:sz w:val="20"/>
          <w:szCs w:val="20"/>
          <w:lang w:val="en-US"/>
        </w:rPr>
        <w:t>1 b</w:t>
      </w:r>
      <w:r>
        <w:rPr>
          <w:rFonts w:ascii="Saya FY" w:hAnsi="Saya FY"/>
          <w:sz w:val="20"/>
          <w:szCs w:val="20"/>
          <w:lang w:val="en-US"/>
        </w:rPr>
        <w:t>illion in interbank money market transaction</w:t>
      </w:r>
      <w:r w:rsidR="007D5F4D">
        <w:rPr>
          <w:rFonts w:ascii="Saya FY" w:hAnsi="Saya FY"/>
          <w:sz w:val="20"/>
          <w:szCs w:val="20"/>
          <w:lang w:val="en-US"/>
        </w:rPr>
        <w:t>s in 13 countries</w:t>
      </w:r>
      <w:r>
        <w:rPr>
          <w:rFonts w:ascii="Saya FY" w:hAnsi="Saya FY"/>
          <w:sz w:val="20"/>
          <w:szCs w:val="20"/>
          <w:lang w:val="en-US"/>
        </w:rPr>
        <w:t>.</w:t>
      </w:r>
      <w:r w:rsidRPr="006C702E">
        <w:rPr>
          <w:rFonts w:ascii="Saya FY" w:hAnsi="Saya FY"/>
          <w:sz w:val="20"/>
          <w:szCs w:val="20"/>
          <w:lang w:val="en-US"/>
        </w:rPr>
        <w:t xml:space="preserve">  It has trained over </w:t>
      </w:r>
      <w:r w:rsidR="000250F2">
        <w:rPr>
          <w:rFonts w:ascii="Saya FY" w:hAnsi="Saya FY"/>
          <w:sz w:val="20"/>
          <w:szCs w:val="20"/>
          <w:lang w:val="en-US"/>
        </w:rPr>
        <w:t>14</w:t>
      </w:r>
      <w:r w:rsidRPr="006C702E">
        <w:rPr>
          <w:rFonts w:ascii="Saya FY" w:hAnsi="Saya FY"/>
          <w:sz w:val="20"/>
          <w:szCs w:val="20"/>
          <w:lang w:val="en-US"/>
        </w:rPr>
        <w:t xml:space="preserve">00 obligors and regulators in over </w:t>
      </w:r>
      <w:r w:rsidR="000250F2">
        <w:rPr>
          <w:rFonts w:ascii="Saya FY" w:hAnsi="Saya FY"/>
          <w:sz w:val="20"/>
          <w:szCs w:val="20"/>
          <w:lang w:val="en-US"/>
        </w:rPr>
        <w:t>25</w:t>
      </w:r>
      <w:r w:rsidRPr="006C702E">
        <w:rPr>
          <w:rFonts w:ascii="Saya FY" w:hAnsi="Saya FY"/>
          <w:sz w:val="20"/>
          <w:szCs w:val="20"/>
          <w:lang w:val="en-US"/>
        </w:rPr>
        <w:t xml:space="preserve"> countries and signed near dozen partnerships with central banks and local beneficiaries. For further information, please visit </w:t>
      </w:r>
      <w:hyperlink r:id="rId12" w:history="1">
        <w:r w:rsidRPr="006C702E">
          <w:rPr>
            <w:rStyle w:val="Hyperlink"/>
            <w:rFonts w:ascii="Saya FY" w:hAnsi="Saya FY"/>
            <w:sz w:val="20"/>
            <w:szCs w:val="20"/>
            <w:lang w:val="en-US"/>
          </w:rPr>
          <w:t>www.frontclear.com</w:t>
        </w:r>
      </w:hyperlink>
      <w:r w:rsidRPr="006C702E">
        <w:rPr>
          <w:rFonts w:ascii="Saya FY" w:hAnsi="Saya FY"/>
          <w:sz w:val="20"/>
          <w:szCs w:val="20"/>
          <w:lang w:val="en-US"/>
        </w:rPr>
        <w:t>.</w:t>
      </w:r>
    </w:p>
    <w:p w14:paraId="53C0B7B3" w14:textId="3008F1C8" w:rsidR="00322C0C" w:rsidRDefault="00322C0C" w:rsidP="00135A57">
      <w:pPr>
        <w:pStyle w:val="NoSpacing"/>
        <w:rPr>
          <w:rFonts w:ascii="Saya FY" w:hAnsi="Saya FY"/>
          <w:lang w:val="en-US"/>
        </w:rPr>
      </w:pPr>
    </w:p>
    <w:p w14:paraId="62305394" w14:textId="7303515E" w:rsidR="00C86790" w:rsidRDefault="00C86790" w:rsidP="00135A57">
      <w:pPr>
        <w:pStyle w:val="NoSpacing"/>
        <w:rPr>
          <w:rFonts w:ascii="Saya FY" w:hAnsi="Saya FY"/>
          <w:lang w:val="en-US"/>
        </w:rPr>
      </w:pPr>
    </w:p>
    <w:p w14:paraId="615585F9" w14:textId="290180FE" w:rsidR="00C86790" w:rsidRDefault="00C86790" w:rsidP="00135A57">
      <w:pPr>
        <w:pStyle w:val="NoSpacing"/>
        <w:rPr>
          <w:rFonts w:ascii="Saya FY" w:hAnsi="Saya FY"/>
          <w:lang w:val="en-US"/>
        </w:rPr>
      </w:pPr>
    </w:p>
    <w:p w14:paraId="39BE5A74" w14:textId="77777777" w:rsidR="00C86790" w:rsidRPr="004A770D" w:rsidRDefault="00C86790" w:rsidP="00135A57">
      <w:pPr>
        <w:pStyle w:val="NoSpacing"/>
        <w:rPr>
          <w:rFonts w:ascii="Saya FY" w:hAnsi="Saya FY"/>
          <w:lang w:val="en-US"/>
        </w:rPr>
      </w:pPr>
    </w:p>
    <w:p w14:paraId="23542CF7" w14:textId="77777777" w:rsidR="00322C0C" w:rsidRPr="004A770D" w:rsidRDefault="00322C0C" w:rsidP="00135A57">
      <w:pPr>
        <w:pStyle w:val="NoSpacing"/>
        <w:rPr>
          <w:rFonts w:ascii="Saya FY" w:hAnsi="Saya FY"/>
          <w:lang w:val="en-US"/>
        </w:rPr>
      </w:pPr>
    </w:p>
    <w:p w14:paraId="6F4DB886" w14:textId="77777777" w:rsidR="00322C0C" w:rsidRPr="004A770D" w:rsidRDefault="00322C0C" w:rsidP="00322C0C">
      <w:pPr>
        <w:pStyle w:val="NoSpacing"/>
        <w:rPr>
          <w:rFonts w:ascii="Saya FY" w:hAnsi="Saya FY"/>
          <w:b/>
          <w:lang w:val="en-US"/>
        </w:rPr>
      </w:pPr>
      <w:r w:rsidRPr="004A770D">
        <w:rPr>
          <w:rFonts w:ascii="Saya FY" w:hAnsi="Saya FY"/>
          <w:b/>
          <w:lang w:val="en-US"/>
        </w:rPr>
        <w:t>For media inquiries, contact:</w:t>
      </w:r>
    </w:p>
    <w:p w14:paraId="13ACE0BF" w14:textId="77777777" w:rsidR="00322C0C" w:rsidRPr="004A770D" w:rsidRDefault="00322C0C" w:rsidP="00322C0C">
      <w:pPr>
        <w:pStyle w:val="NoSpacing"/>
        <w:rPr>
          <w:rFonts w:ascii="Saya FY" w:hAnsi="Saya FY"/>
          <w:b/>
          <w:lang w:val="en-US"/>
        </w:rPr>
      </w:pPr>
    </w:p>
    <w:p w14:paraId="6A36C0CC" w14:textId="77777777" w:rsidR="00322C0C" w:rsidRPr="00083728" w:rsidRDefault="00322C0C" w:rsidP="00322C0C">
      <w:pPr>
        <w:pStyle w:val="NoSpacing"/>
        <w:rPr>
          <w:rFonts w:ascii="Saya FY" w:hAnsi="Saya FY"/>
          <w:lang w:val="nb-NO"/>
        </w:rPr>
      </w:pPr>
      <w:r w:rsidRPr="00083728">
        <w:rPr>
          <w:rFonts w:ascii="Saya FY" w:hAnsi="Saya FY"/>
          <w:lang w:val="nb-NO"/>
        </w:rPr>
        <w:t>Ingrid Hagen, Frontclear | +31</w:t>
      </w:r>
      <w:r w:rsidR="00BC4984" w:rsidRPr="00083728">
        <w:rPr>
          <w:rFonts w:ascii="Saya FY" w:hAnsi="Saya FY"/>
          <w:lang w:val="nb-NO"/>
        </w:rPr>
        <w:t xml:space="preserve"> </w:t>
      </w:r>
      <w:r w:rsidRPr="00083728">
        <w:rPr>
          <w:rFonts w:ascii="Saya FY" w:hAnsi="Saya FY"/>
          <w:lang w:val="nb-NO"/>
        </w:rPr>
        <w:t xml:space="preserve">20 531 4854 | </w:t>
      </w:r>
      <w:hyperlink r:id="rId13" w:history="1">
        <w:r w:rsidRPr="00083728">
          <w:rPr>
            <w:rStyle w:val="Hyperlink"/>
            <w:rFonts w:ascii="Saya FY" w:hAnsi="Saya FY"/>
            <w:lang w:val="nb-NO"/>
          </w:rPr>
          <w:t>ihagen@frontclear.com</w:t>
        </w:r>
      </w:hyperlink>
    </w:p>
    <w:p w14:paraId="518F41E7" w14:textId="77777777" w:rsidR="00322C0C" w:rsidRPr="00083728" w:rsidRDefault="00322C0C" w:rsidP="00135A57">
      <w:pPr>
        <w:pStyle w:val="NoSpacing"/>
        <w:rPr>
          <w:rFonts w:ascii="Saya FY" w:hAnsi="Saya FY"/>
          <w:lang w:val="nb-NO"/>
        </w:rPr>
      </w:pPr>
    </w:p>
    <w:sectPr w:rsidR="00322C0C" w:rsidRPr="00083728" w:rsidSect="002F4FB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8429B" w14:textId="77777777" w:rsidR="00401386" w:rsidRDefault="00401386" w:rsidP="000963FA">
      <w:pPr>
        <w:spacing w:after="0" w:line="240" w:lineRule="auto"/>
      </w:pPr>
      <w:r>
        <w:separator/>
      </w:r>
    </w:p>
  </w:endnote>
  <w:endnote w:type="continuationSeparator" w:id="0">
    <w:p w14:paraId="304F2BA4" w14:textId="77777777" w:rsidR="00401386" w:rsidRDefault="00401386" w:rsidP="0009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aya FY">
    <w:altName w:val="Arial Nova Cond"/>
    <w:panose1 w:val="02000506000000020004"/>
    <w:charset w:val="00"/>
    <w:family w:val="modern"/>
    <w:notTrueType/>
    <w:pitch w:val="variable"/>
    <w:sig w:usb0="A00000AF" w:usb1="50006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1E79" w14:textId="77777777" w:rsidR="006D3712" w:rsidRDefault="006D3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EBE62" w14:textId="77777777" w:rsidR="006D3712" w:rsidRDefault="006D3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5E8D" w14:textId="77777777" w:rsidR="002F4FB8" w:rsidRPr="002F4FB8" w:rsidRDefault="002F4FB8" w:rsidP="002F4FB8">
    <w:pPr>
      <w:pStyle w:val="Footer"/>
      <w:jc w:val="center"/>
      <w:rPr>
        <w:rFonts w:ascii="Garamond" w:hAnsi="Garamond"/>
        <w:b/>
        <w:color w:val="44546A" w:themeColor="text2"/>
        <w:lang w:val="en-US"/>
      </w:rPr>
    </w:pPr>
    <w:proofErr w:type="spellStart"/>
    <w:r w:rsidRPr="002F4FB8">
      <w:rPr>
        <w:rFonts w:ascii="Garamond" w:hAnsi="Garamond"/>
        <w:b/>
        <w:color w:val="44546A" w:themeColor="text2"/>
        <w:lang w:val="en-US"/>
      </w:rPr>
      <w:t>Mauritskade</w:t>
    </w:r>
    <w:proofErr w:type="spellEnd"/>
    <w:r w:rsidRPr="002F4FB8">
      <w:rPr>
        <w:rFonts w:ascii="Garamond" w:hAnsi="Garamond"/>
        <w:b/>
        <w:color w:val="44546A" w:themeColor="text2"/>
        <w:lang w:val="en-US"/>
      </w:rPr>
      <w:t xml:space="preserve"> 63 1092 AD Amsterdam, The Netherlands | +31 20 531 4854 | info@frontclear.com</w:t>
    </w:r>
  </w:p>
  <w:p w14:paraId="2DC4F8D4" w14:textId="77777777" w:rsidR="002F4FB8" w:rsidRPr="002F4FB8" w:rsidRDefault="002F4FB8" w:rsidP="002F4FB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BDAD3" w14:textId="77777777" w:rsidR="00401386" w:rsidRDefault="00401386" w:rsidP="000963FA">
      <w:pPr>
        <w:spacing w:after="0" w:line="240" w:lineRule="auto"/>
      </w:pPr>
      <w:r>
        <w:separator/>
      </w:r>
    </w:p>
  </w:footnote>
  <w:footnote w:type="continuationSeparator" w:id="0">
    <w:p w14:paraId="76701F75" w14:textId="77777777" w:rsidR="00401386" w:rsidRDefault="00401386" w:rsidP="00096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80C2" w14:textId="77777777" w:rsidR="006D3712" w:rsidRDefault="006D3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A7A1" w14:textId="77777777" w:rsidR="000963FA" w:rsidRDefault="000963FA" w:rsidP="000963F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33F2" w14:textId="206C1B36" w:rsidR="004A770D" w:rsidRDefault="00067F2E" w:rsidP="006D3712">
    <w:pPr>
      <w:pStyle w:val="Header"/>
      <w:tabs>
        <w:tab w:val="clear" w:pos="4536"/>
        <w:tab w:val="clear" w:pos="9072"/>
        <w:tab w:val="left" w:pos="4060"/>
      </w:tabs>
    </w:pPr>
    <w:r>
      <w:rPr>
        <w:noProof/>
        <w:lang w:val="en-US"/>
      </w:rPr>
      <w:drawing>
        <wp:anchor distT="0" distB="0" distL="114300" distR="114300" simplePos="0" relativeHeight="251659264" behindDoc="1" locked="0" layoutInCell="1" allowOverlap="1" wp14:anchorId="4BDCD0B1" wp14:editId="65A0F00C">
          <wp:simplePos x="0" y="0"/>
          <wp:positionH relativeFrom="margin">
            <wp:posOffset>-12700</wp:posOffset>
          </wp:positionH>
          <wp:positionV relativeFrom="paragraph">
            <wp:posOffset>83820</wp:posOffset>
          </wp:positionV>
          <wp:extent cx="2559050" cy="323850"/>
          <wp:effectExtent l="0" t="0" r="0" b="0"/>
          <wp:wrapTight wrapText="bothSides">
            <wp:wrapPolygon edited="0">
              <wp:start x="2733" y="1271"/>
              <wp:lineTo x="0" y="3812"/>
              <wp:lineTo x="0" y="17788"/>
              <wp:lineTo x="11095" y="20329"/>
              <wp:lineTo x="13024" y="20329"/>
              <wp:lineTo x="21386" y="17788"/>
              <wp:lineTo x="21386" y="3812"/>
              <wp:lineTo x="18974" y="1271"/>
              <wp:lineTo x="2733" y="1271"/>
            </wp:wrapPolygon>
          </wp:wrapTight>
          <wp:docPr id="3" name="Picture 3" descr="White &amp; Case - Startupboot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amp; Case - Startupbootcamp"/>
                  <pic:cNvPicPr>
                    <a:picLocks noChangeAspect="1" noChangeArrowheads="1"/>
                  </pic:cNvPicPr>
                </pic:nvPicPr>
                <pic:blipFill rotWithShape="1">
                  <a:blip r:embed="rId1">
                    <a:extLst>
                      <a:ext uri="{28A0092B-C50C-407E-A947-70E740481C1C}">
                        <a14:useLocalDpi xmlns:a14="http://schemas.microsoft.com/office/drawing/2010/main" val="0"/>
                      </a:ext>
                    </a:extLst>
                  </a:blip>
                  <a:srcRect t="44500" b="42833"/>
                  <a:stretch/>
                </pic:blipFill>
                <pic:spPr bwMode="auto">
                  <a:xfrm>
                    <a:off x="0" y="0"/>
                    <a:ext cx="2559050" cy="323850"/>
                  </a:xfrm>
                  <a:prstGeom prst="rect">
                    <a:avLst/>
                  </a:prstGeom>
                  <a:noFill/>
                  <a:ln>
                    <a:noFill/>
                  </a:ln>
                  <a:extLst>
                    <a:ext uri="{53640926-AAD7-44D8-BBD7-CCE9431645EC}">
                      <a14:shadowObscured xmlns:a14="http://schemas.microsoft.com/office/drawing/2010/main"/>
                    </a:ext>
                  </a:extLst>
                </pic:spPr>
              </pic:pic>
            </a:graphicData>
          </a:graphic>
        </wp:anchor>
      </w:drawing>
    </w:r>
    <w:bookmarkStart w:id="0" w:name="_GoBack"/>
    <w:r w:rsidR="00802785">
      <w:rPr>
        <w:noProof/>
        <w:lang w:val="en-US"/>
      </w:rPr>
      <w:drawing>
        <wp:anchor distT="0" distB="0" distL="114300" distR="114300" simplePos="0" relativeHeight="251658240" behindDoc="1" locked="0" layoutInCell="1" allowOverlap="1" wp14:anchorId="5518CFBF" wp14:editId="08AE1D04">
          <wp:simplePos x="0" y="0"/>
          <wp:positionH relativeFrom="margin">
            <wp:align>right</wp:align>
          </wp:positionH>
          <wp:positionV relativeFrom="paragraph">
            <wp:posOffset>26670</wp:posOffset>
          </wp:positionV>
          <wp:extent cx="2129682" cy="596900"/>
          <wp:effectExtent l="0" t="0" r="4445" b="0"/>
          <wp:wrapNone/>
          <wp:docPr id="1" name="Picture 1" descr="Image result for frontcl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ontclea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9682" cy="5969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6D3712">
      <w:tab/>
    </w:r>
  </w:p>
  <w:p w14:paraId="4EEF8056" w14:textId="6A25F717" w:rsidR="002F4FB8" w:rsidRDefault="002F4FB8" w:rsidP="006D3712">
    <w:pPr>
      <w:pStyle w:val="Header"/>
      <w:jc w:val="center"/>
    </w:pPr>
  </w:p>
  <w:p w14:paraId="4D851B6D" w14:textId="0679F7EC" w:rsidR="00067F2E" w:rsidRDefault="00067F2E" w:rsidP="00067F2E">
    <w:pPr>
      <w:pStyle w:val="Header"/>
      <w:jc w:val="right"/>
    </w:pPr>
  </w:p>
  <w:p w14:paraId="1028CB9D" w14:textId="77777777" w:rsidR="00067F2E" w:rsidRDefault="00067F2E" w:rsidP="00067F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BAE"/>
    <w:multiLevelType w:val="hybridMultilevel"/>
    <w:tmpl w:val="9812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FA"/>
    <w:rsid w:val="00001E27"/>
    <w:rsid w:val="00011E72"/>
    <w:rsid w:val="00020064"/>
    <w:rsid w:val="000250F2"/>
    <w:rsid w:val="00034416"/>
    <w:rsid w:val="0004347B"/>
    <w:rsid w:val="00046BA3"/>
    <w:rsid w:val="00067F2E"/>
    <w:rsid w:val="00083728"/>
    <w:rsid w:val="000963FA"/>
    <w:rsid w:val="000C4D1B"/>
    <w:rsid w:val="000D738B"/>
    <w:rsid w:val="000E5DA6"/>
    <w:rsid w:val="000E6A13"/>
    <w:rsid w:val="000F24C2"/>
    <w:rsid w:val="001205B5"/>
    <w:rsid w:val="00135A57"/>
    <w:rsid w:val="001508B1"/>
    <w:rsid w:val="00165FFC"/>
    <w:rsid w:val="0019392B"/>
    <w:rsid w:val="0019588C"/>
    <w:rsid w:val="001A1802"/>
    <w:rsid w:val="001A35A5"/>
    <w:rsid w:val="001A4814"/>
    <w:rsid w:val="001B0CD9"/>
    <w:rsid w:val="001B416F"/>
    <w:rsid w:val="001F2C7E"/>
    <w:rsid w:val="00212AFB"/>
    <w:rsid w:val="00214E24"/>
    <w:rsid w:val="002422B6"/>
    <w:rsid w:val="002423F8"/>
    <w:rsid w:val="0025088C"/>
    <w:rsid w:val="00251AC6"/>
    <w:rsid w:val="00263CE4"/>
    <w:rsid w:val="002665CB"/>
    <w:rsid w:val="00267D69"/>
    <w:rsid w:val="0028316A"/>
    <w:rsid w:val="002865C2"/>
    <w:rsid w:val="002D3D60"/>
    <w:rsid w:val="002E18BE"/>
    <w:rsid w:val="002F4FB8"/>
    <w:rsid w:val="002F7DA3"/>
    <w:rsid w:val="00305533"/>
    <w:rsid w:val="00313533"/>
    <w:rsid w:val="00322C0C"/>
    <w:rsid w:val="00325069"/>
    <w:rsid w:val="0034253D"/>
    <w:rsid w:val="003714C0"/>
    <w:rsid w:val="00377AB0"/>
    <w:rsid w:val="00380142"/>
    <w:rsid w:val="00383B71"/>
    <w:rsid w:val="00397B42"/>
    <w:rsid w:val="003A6E9A"/>
    <w:rsid w:val="003B2B42"/>
    <w:rsid w:val="00400DB5"/>
    <w:rsid w:val="00401386"/>
    <w:rsid w:val="0042502A"/>
    <w:rsid w:val="00432B21"/>
    <w:rsid w:val="00440E83"/>
    <w:rsid w:val="004453D1"/>
    <w:rsid w:val="0044650F"/>
    <w:rsid w:val="004562F4"/>
    <w:rsid w:val="004570C6"/>
    <w:rsid w:val="00460CAE"/>
    <w:rsid w:val="00465099"/>
    <w:rsid w:val="00485182"/>
    <w:rsid w:val="004A3916"/>
    <w:rsid w:val="004A770D"/>
    <w:rsid w:val="004C1EE2"/>
    <w:rsid w:val="004D0EA4"/>
    <w:rsid w:val="004D1D0A"/>
    <w:rsid w:val="004E7BAB"/>
    <w:rsid w:val="004F47EA"/>
    <w:rsid w:val="00502942"/>
    <w:rsid w:val="00503397"/>
    <w:rsid w:val="00527AB5"/>
    <w:rsid w:val="00535292"/>
    <w:rsid w:val="00541453"/>
    <w:rsid w:val="0055764D"/>
    <w:rsid w:val="00565592"/>
    <w:rsid w:val="00583CA6"/>
    <w:rsid w:val="005A4728"/>
    <w:rsid w:val="005A6B29"/>
    <w:rsid w:val="005C7F41"/>
    <w:rsid w:val="005F49BD"/>
    <w:rsid w:val="005F732A"/>
    <w:rsid w:val="00603665"/>
    <w:rsid w:val="006102D2"/>
    <w:rsid w:val="00621E8A"/>
    <w:rsid w:val="006403F8"/>
    <w:rsid w:val="00646078"/>
    <w:rsid w:val="00662FDC"/>
    <w:rsid w:val="00681D5F"/>
    <w:rsid w:val="006A3B5B"/>
    <w:rsid w:val="006A5EEC"/>
    <w:rsid w:val="006D04C5"/>
    <w:rsid w:val="006D0C26"/>
    <w:rsid w:val="006D3712"/>
    <w:rsid w:val="006F600F"/>
    <w:rsid w:val="00700CA7"/>
    <w:rsid w:val="00734E86"/>
    <w:rsid w:val="00745401"/>
    <w:rsid w:val="00763ADF"/>
    <w:rsid w:val="00776695"/>
    <w:rsid w:val="00792425"/>
    <w:rsid w:val="007D5F4D"/>
    <w:rsid w:val="00802785"/>
    <w:rsid w:val="00815B1C"/>
    <w:rsid w:val="00837BFE"/>
    <w:rsid w:val="0084787A"/>
    <w:rsid w:val="0086602F"/>
    <w:rsid w:val="008662B3"/>
    <w:rsid w:val="00882BE9"/>
    <w:rsid w:val="008C1980"/>
    <w:rsid w:val="008D773E"/>
    <w:rsid w:val="00923291"/>
    <w:rsid w:val="00950DA4"/>
    <w:rsid w:val="009646EC"/>
    <w:rsid w:val="00964AEF"/>
    <w:rsid w:val="00970A32"/>
    <w:rsid w:val="0099252A"/>
    <w:rsid w:val="009E19C1"/>
    <w:rsid w:val="009E7C76"/>
    <w:rsid w:val="00A23C83"/>
    <w:rsid w:val="00A30CD6"/>
    <w:rsid w:val="00A3699F"/>
    <w:rsid w:val="00A70928"/>
    <w:rsid w:val="00A7240D"/>
    <w:rsid w:val="00A92212"/>
    <w:rsid w:val="00AB2875"/>
    <w:rsid w:val="00AB318F"/>
    <w:rsid w:val="00AB67E0"/>
    <w:rsid w:val="00AF6584"/>
    <w:rsid w:val="00B01956"/>
    <w:rsid w:val="00B03ACD"/>
    <w:rsid w:val="00B139B1"/>
    <w:rsid w:val="00B31869"/>
    <w:rsid w:val="00B37326"/>
    <w:rsid w:val="00B756BC"/>
    <w:rsid w:val="00B9078D"/>
    <w:rsid w:val="00BA21E6"/>
    <w:rsid w:val="00BA5A64"/>
    <w:rsid w:val="00BB7A2B"/>
    <w:rsid w:val="00BC04E1"/>
    <w:rsid w:val="00BC4984"/>
    <w:rsid w:val="00BC685F"/>
    <w:rsid w:val="00BE6A18"/>
    <w:rsid w:val="00C21FB3"/>
    <w:rsid w:val="00C241C1"/>
    <w:rsid w:val="00C33844"/>
    <w:rsid w:val="00C40653"/>
    <w:rsid w:val="00C64681"/>
    <w:rsid w:val="00C713AE"/>
    <w:rsid w:val="00C83653"/>
    <w:rsid w:val="00C86790"/>
    <w:rsid w:val="00CD789F"/>
    <w:rsid w:val="00CD7F28"/>
    <w:rsid w:val="00CF3423"/>
    <w:rsid w:val="00D027DB"/>
    <w:rsid w:val="00D11EFE"/>
    <w:rsid w:val="00D1649C"/>
    <w:rsid w:val="00D2136B"/>
    <w:rsid w:val="00D26990"/>
    <w:rsid w:val="00D4500E"/>
    <w:rsid w:val="00D45B2F"/>
    <w:rsid w:val="00D5260F"/>
    <w:rsid w:val="00D7777B"/>
    <w:rsid w:val="00D87CF8"/>
    <w:rsid w:val="00D90C91"/>
    <w:rsid w:val="00DC490A"/>
    <w:rsid w:val="00DC5EF9"/>
    <w:rsid w:val="00DD56DF"/>
    <w:rsid w:val="00DF18EB"/>
    <w:rsid w:val="00E161ED"/>
    <w:rsid w:val="00E30D90"/>
    <w:rsid w:val="00E5377B"/>
    <w:rsid w:val="00E55F69"/>
    <w:rsid w:val="00E77024"/>
    <w:rsid w:val="00E81B7E"/>
    <w:rsid w:val="00EC01F2"/>
    <w:rsid w:val="00EC4E65"/>
    <w:rsid w:val="00EC517A"/>
    <w:rsid w:val="00EC7982"/>
    <w:rsid w:val="00ED778B"/>
    <w:rsid w:val="00EE63F4"/>
    <w:rsid w:val="00EF3C9F"/>
    <w:rsid w:val="00EF6AF4"/>
    <w:rsid w:val="00F14ED1"/>
    <w:rsid w:val="00F31AD3"/>
    <w:rsid w:val="00F77C7B"/>
    <w:rsid w:val="00FA1FCA"/>
    <w:rsid w:val="00FB1C68"/>
    <w:rsid w:val="00FD5CC3"/>
    <w:rsid w:val="00FE4A4B"/>
    <w:rsid w:val="00FE58B8"/>
    <w:rsid w:val="00FF0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54E57"/>
  <w15:docId w15:val="{B2F9A63C-3A44-438F-823B-D932F5CA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63FA"/>
  </w:style>
  <w:style w:type="paragraph" w:styleId="Footer">
    <w:name w:val="footer"/>
    <w:basedOn w:val="Normal"/>
    <w:link w:val="FooterChar"/>
    <w:uiPriority w:val="99"/>
    <w:unhideWhenUsed/>
    <w:rsid w:val="000963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63FA"/>
  </w:style>
  <w:style w:type="paragraph" w:styleId="FootnoteText">
    <w:name w:val="footnote text"/>
    <w:basedOn w:val="Normal"/>
    <w:link w:val="FootnoteTextChar"/>
    <w:uiPriority w:val="99"/>
    <w:semiHidden/>
    <w:unhideWhenUsed/>
    <w:rsid w:val="00096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3FA"/>
    <w:rPr>
      <w:sz w:val="20"/>
      <w:szCs w:val="20"/>
    </w:rPr>
  </w:style>
  <w:style w:type="character" w:styleId="FootnoteReference">
    <w:name w:val="footnote reference"/>
    <w:basedOn w:val="DefaultParagraphFont"/>
    <w:uiPriority w:val="99"/>
    <w:semiHidden/>
    <w:unhideWhenUsed/>
    <w:rsid w:val="000963FA"/>
    <w:rPr>
      <w:vertAlign w:val="superscript"/>
    </w:rPr>
  </w:style>
  <w:style w:type="paragraph" w:styleId="EndnoteText">
    <w:name w:val="endnote text"/>
    <w:basedOn w:val="Normal"/>
    <w:link w:val="EndnoteTextChar"/>
    <w:uiPriority w:val="99"/>
    <w:semiHidden/>
    <w:unhideWhenUsed/>
    <w:rsid w:val="000963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63FA"/>
    <w:rPr>
      <w:sz w:val="20"/>
      <w:szCs w:val="20"/>
    </w:rPr>
  </w:style>
  <w:style w:type="character" w:styleId="EndnoteReference">
    <w:name w:val="endnote reference"/>
    <w:basedOn w:val="DefaultParagraphFont"/>
    <w:uiPriority w:val="99"/>
    <w:semiHidden/>
    <w:unhideWhenUsed/>
    <w:rsid w:val="000963FA"/>
    <w:rPr>
      <w:vertAlign w:val="superscript"/>
    </w:rPr>
  </w:style>
  <w:style w:type="paragraph" w:styleId="NoSpacing">
    <w:name w:val="No Spacing"/>
    <w:uiPriority w:val="1"/>
    <w:qFormat/>
    <w:rsid w:val="00011E72"/>
    <w:pPr>
      <w:spacing w:after="0" w:line="240" w:lineRule="auto"/>
    </w:pPr>
  </w:style>
  <w:style w:type="character" w:styleId="Hyperlink">
    <w:name w:val="Hyperlink"/>
    <w:basedOn w:val="DefaultParagraphFont"/>
    <w:uiPriority w:val="99"/>
    <w:unhideWhenUsed/>
    <w:rsid w:val="00135A57"/>
    <w:rPr>
      <w:color w:val="0563C1" w:themeColor="hyperlink"/>
      <w:u w:val="single"/>
    </w:rPr>
  </w:style>
  <w:style w:type="character" w:customStyle="1" w:styleId="UnresolvedMention1">
    <w:name w:val="Unresolved Mention1"/>
    <w:basedOn w:val="DefaultParagraphFont"/>
    <w:uiPriority w:val="99"/>
    <w:semiHidden/>
    <w:unhideWhenUsed/>
    <w:rsid w:val="00135A57"/>
    <w:rPr>
      <w:color w:val="605E5C"/>
      <w:shd w:val="clear" w:color="auto" w:fill="E1DFDD"/>
    </w:rPr>
  </w:style>
  <w:style w:type="character" w:styleId="CommentReference">
    <w:name w:val="annotation reference"/>
    <w:basedOn w:val="DefaultParagraphFont"/>
    <w:uiPriority w:val="99"/>
    <w:semiHidden/>
    <w:unhideWhenUsed/>
    <w:rsid w:val="004A770D"/>
    <w:rPr>
      <w:sz w:val="16"/>
      <w:szCs w:val="16"/>
    </w:rPr>
  </w:style>
  <w:style w:type="paragraph" w:styleId="CommentText">
    <w:name w:val="annotation text"/>
    <w:basedOn w:val="Normal"/>
    <w:link w:val="CommentTextChar"/>
    <w:uiPriority w:val="99"/>
    <w:semiHidden/>
    <w:unhideWhenUsed/>
    <w:rsid w:val="004A770D"/>
    <w:pPr>
      <w:spacing w:line="240" w:lineRule="auto"/>
    </w:pPr>
    <w:rPr>
      <w:sz w:val="20"/>
      <w:szCs w:val="20"/>
    </w:rPr>
  </w:style>
  <w:style w:type="character" w:customStyle="1" w:styleId="CommentTextChar">
    <w:name w:val="Comment Text Char"/>
    <w:basedOn w:val="DefaultParagraphFont"/>
    <w:link w:val="CommentText"/>
    <w:uiPriority w:val="99"/>
    <w:semiHidden/>
    <w:rsid w:val="004A770D"/>
    <w:rPr>
      <w:sz w:val="20"/>
      <w:szCs w:val="20"/>
    </w:rPr>
  </w:style>
  <w:style w:type="paragraph" w:styleId="CommentSubject">
    <w:name w:val="annotation subject"/>
    <w:basedOn w:val="CommentText"/>
    <w:next w:val="CommentText"/>
    <w:link w:val="CommentSubjectChar"/>
    <w:uiPriority w:val="99"/>
    <w:semiHidden/>
    <w:unhideWhenUsed/>
    <w:rsid w:val="004A770D"/>
    <w:rPr>
      <w:b/>
      <w:bCs/>
    </w:rPr>
  </w:style>
  <w:style w:type="character" w:customStyle="1" w:styleId="CommentSubjectChar">
    <w:name w:val="Comment Subject Char"/>
    <w:basedOn w:val="CommentTextChar"/>
    <w:link w:val="CommentSubject"/>
    <w:uiPriority w:val="99"/>
    <w:semiHidden/>
    <w:rsid w:val="004A770D"/>
    <w:rPr>
      <w:b/>
      <w:bCs/>
      <w:sz w:val="20"/>
      <w:szCs w:val="20"/>
    </w:rPr>
  </w:style>
  <w:style w:type="paragraph" w:styleId="BalloonText">
    <w:name w:val="Balloon Text"/>
    <w:basedOn w:val="Normal"/>
    <w:link w:val="BalloonTextChar"/>
    <w:uiPriority w:val="99"/>
    <w:semiHidden/>
    <w:unhideWhenUsed/>
    <w:rsid w:val="004A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0D"/>
    <w:rPr>
      <w:rFonts w:ascii="Segoe UI" w:hAnsi="Segoe UI" w:cs="Segoe UI"/>
      <w:sz w:val="18"/>
      <w:szCs w:val="18"/>
    </w:rPr>
  </w:style>
  <w:style w:type="character" w:styleId="Strong">
    <w:name w:val="Strong"/>
    <w:basedOn w:val="DefaultParagraphFont"/>
    <w:uiPriority w:val="22"/>
    <w:qFormat/>
    <w:rsid w:val="001A3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03131">
      <w:bodyDiv w:val="1"/>
      <w:marLeft w:val="0"/>
      <w:marRight w:val="0"/>
      <w:marTop w:val="0"/>
      <w:marBottom w:val="0"/>
      <w:divBdr>
        <w:top w:val="none" w:sz="0" w:space="0" w:color="auto"/>
        <w:left w:val="none" w:sz="0" w:space="0" w:color="auto"/>
        <w:bottom w:val="none" w:sz="0" w:space="0" w:color="auto"/>
        <w:right w:val="none" w:sz="0" w:space="0" w:color="auto"/>
      </w:divBdr>
      <w:divsChild>
        <w:div w:id="801507641">
          <w:marLeft w:val="0"/>
          <w:marRight w:val="0"/>
          <w:marTop w:val="0"/>
          <w:marBottom w:val="0"/>
          <w:divBdr>
            <w:top w:val="none" w:sz="0" w:space="0" w:color="auto"/>
            <w:left w:val="none" w:sz="0" w:space="0" w:color="auto"/>
            <w:bottom w:val="none" w:sz="0" w:space="0" w:color="auto"/>
            <w:right w:val="none" w:sz="0" w:space="0" w:color="auto"/>
          </w:divBdr>
        </w:div>
        <w:div w:id="1499072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hagen@frontclear.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rontclea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itecas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E1F947FEF728428672C2214C3AFC72" ma:contentTypeVersion="10" ma:contentTypeDescription="Create a new document." ma:contentTypeScope="" ma:versionID="d614538474210972b126a02d9ed434e1">
  <xsd:schema xmlns:xsd="http://www.w3.org/2001/XMLSchema" xmlns:xs="http://www.w3.org/2001/XMLSchema" xmlns:p="http://schemas.microsoft.com/office/2006/metadata/properties" xmlns:ns2="3fb65aac-e88b-4d11-8c6f-f1bc356324f0" targetNamespace="http://schemas.microsoft.com/office/2006/metadata/properties" ma:root="true" ma:fieldsID="c3409a5dfd547b427565187ff5b99f54" ns2:_="">
    <xsd:import namespace="3fb65aac-e88b-4d11-8c6f-f1bc35632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65aac-e88b-4d11-8c6f-f1bc35632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6C4E7-30A2-4E96-A4B3-09D0BBB69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65aac-e88b-4d11-8c6f-f1bc35632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EC841-AB72-4B61-8104-158D3D5FCF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09AE7C-B43C-47BE-8FED-91CA0DFA73AF}">
  <ds:schemaRefs>
    <ds:schemaRef ds:uri="http://schemas.microsoft.com/sharepoint/v3/contenttype/forms"/>
  </ds:schemaRefs>
</ds:datastoreItem>
</file>

<file path=customXml/itemProps4.xml><?xml version="1.0" encoding="utf-8"?>
<ds:datastoreItem xmlns:ds="http://schemas.openxmlformats.org/officeDocument/2006/customXml" ds:itemID="{DFEB410D-1C18-4514-B846-0F42FBD5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ABN AMRO</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Jurriaan Oosterman</dc:creator>
  <cp:lastModifiedBy>Ingrid Hagen</cp:lastModifiedBy>
  <cp:revision>5</cp:revision>
  <dcterms:created xsi:type="dcterms:W3CDTF">2020-06-22T18:10:00Z</dcterms:created>
  <dcterms:modified xsi:type="dcterms:W3CDTF">2020-07-03T12:45:00Z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0x01010086E1F947FEF728428672C2214C3AFC72</vt:lpwstr>
  </property>
</Properties>
</file>